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5664" w14:textId="7744D31F" w:rsidR="00F9592F" w:rsidRPr="00FA5FE1" w:rsidRDefault="00F9592F" w:rsidP="009865D0">
      <w:pPr>
        <w:ind w:right="-1"/>
        <w:rPr>
          <w:rFonts w:eastAsia="Calibri" w:cs="Arial"/>
          <w:b/>
          <w:szCs w:val="20"/>
        </w:rPr>
      </w:pPr>
      <w:r w:rsidRPr="00FA5FE1">
        <w:rPr>
          <w:rFonts w:eastAsia="Calibri" w:cs="Arial"/>
          <w:b/>
          <w:szCs w:val="20"/>
        </w:rPr>
        <w:t xml:space="preserve">Formato 12 Evaluación de riesgos de fraude </w:t>
      </w:r>
    </w:p>
    <w:p w14:paraId="2E3B0542" w14:textId="77777777" w:rsidR="00F9592F" w:rsidRPr="00FA5FE1" w:rsidRDefault="00F9592F" w:rsidP="009865D0">
      <w:pPr>
        <w:ind w:right="-1"/>
        <w:jc w:val="both"/>
        <w:rPr>
          <w:rFonts w:eastAsia="Calibri" w:cs="Arial"/>
          <w:b/>
          <w:szCs w:val="20"/>
        </w:rPr>
      </w:pPr>
    </w:p>
    <w:p w14:paraId="29458108" w14:textId="77777777" w:rsidR="00F9592F" w:rsidRPr="00FA5FE1" w:rsidRDefault="00F9592F" w:rsidP="009865D0">
      <w:pPr>
        <w:ind w:right="-1"/>
        <w:jc w:val="both"/>
        <w:rPr>
          <w:rFonts w:eastAsia="Calibri" w:cs="Arial"/>
          <w:szCs w:val="20"/>
        </w:rPr>
      </w:pPr>
      <w:r w:rsidRPr="00FA5FE1">
        <w:rPr>
          <w:rFonts w:eastAsia="Calibri" w:cs="Arial"/>
          <w:szCs w:val="20"/>
        </w:rPr>
        <w:t>Los asuntos en corchetes [ ] indican información a ser insertada.</w:t>
      </w:r>
    </w:p>
    <w:p w14:paraId="6A73D164" w14:textId="77777777" w:rsidR="00F9592F" w:rsidRPr="00FA5FE1" w:rsidRDefault="00F9592F" w:rsidP="009865D0">
      <w:pPr>
        <w:ind w:right="-1"/>
        <w:jc w:val="both"/>
        <w:rPr>
          <w:rFonts w:eastAsia="Calibri" w:cs="Arial"/>
          <w:szCs w:val="20"/>
        </w:rPr>
      </w:pPr>
      <w:r w:rsidRPr="00FA5FE1">
        <w:rPr>
          <w:rFonts w:eastAsia="Calibri" w:cs="Arial"/>
          <w:szCs w:val="20"/>
        </w:rPr>
        <w:t>Los asuntos en paréntesis ( ) sugieren redacción alternativa.</w:t>
      </w:r>
    </w:p>
    <w:p w14:paraId="7834E016" w14:textId="77777777" w:rsidR="00F9592F" w:rsidRPr="00FA5FE1" w:rsidRDefault="00F9592F" w:rsidP="009865D0">
      <w:pPr>
        <w:ind w:right="-1"/>
        <w:jc w:val="both"/>
        <w:rPr>
          <w:rFonts w:eastAsia="Calibri" w:cs="Arial"/>
          <w:b/>
          <w:szCs w:val="20"/>
        </w:rPr>
      </w:pPr>
    </w:p>
    <w:p w14:paraId="1F85A860" w14:textId="77777777" w:rsidR="00F9592F" w:rsidRPr="00FA5FE1" w:rsidRDefault="00F9592F" w:rsidP="009865D0">
      <w:pPr>
        <w:ind w:right="-1"/>
        <w:jc w:val="both"/>
        <w:rPr>
          <w:rFonts w:eastAsia="Calibri" w:cs="Arial"/>
          <w:b/>
          <w:szCs w:val="20"/>
        </w:rPr>
      </w:pPr>
      <w:r w:rsidRPr="00FA5FE1">
        <w:rPr>
          <w:rFonts w:eastAsia="Calibri" w:cs="Arial"/>
          <w:b/>
          <w:szCs w:val="20"/>
        </w:rPr>
        <w:t>Programas y controles generales de la entidad que tratan o mitigan los riesgos de fraude</w:t>
      </w:r>
    </w:p>
    <w:p w14:paraId="6599326E" w14:textId="77777777" w:rsidR="00F9592F" w:rsidRPr="00FA5FE1" w:rsidRDefault="00F9592F" w:rsidP="009865D0">
      <w:pPr>
        <w:ind w:right="-1"/>
        <w:jc w:val="both"/>
        <w:rPr>
          <w:rFonts w:eastAsia="Calibri" w:cs="Arial"/>
          <w:b/>
          <w:szCs w:val="20"/>
        </w:rPr>
      </w:pPr>
    </w:p>
    <w:p w14:paraId="413091B5" w14:textId="77777777" w:rsidR="00F9592F" w:rsidRPr="00FA5FE1" w:rsidRDefault="00F9592F" w:rsidP="009865D0">
      <w:pPr>
        <w:ind w:right="-1"/>
        <w:jc w:val="both"/>
        <w:rPr>
          <w:rFonts w:eastAsia="Calibri" w:cs="Arial"/>
          <w:szCs w:val="20"/>
        </w:rPr>
      </w:pPr>
      <w:r w:rsidRPr="00FA5FE1">
        <w:rPr>
          <w:rFonts w:eastAsia="Calibri" w:cs="Arial"/>
          <w:szCs w:val="20"/>
        </w:rPr>
        <w:t>Los programas y controles de una entidad que tratan o mitigan los riesgos identificados de aseveración equívoca material proveniente de fraude pueden ser parte de cualquiera de los cinco componentes del control interno sobre el reporte de información financiera, pero con frecuencia son una parte del entorno de control. Los programas eficaces antifraude pudieran incluir los siguientes elementos [marcar con un aspa en cualquier alternativa en caso aplique, de lo contrario colocar No aplica]:</w:t>
      </w:r>
    </w:p>
    <w:p w14:paraId="7F52AE3B" w14:textId="77777777" w:rsidR="00F9592F" w:rsidRPr="00FA5FE1" w:rsidRDefault="00F9592F" w:rsidP="009865D0">
      <w:pPr>
        <w:ind w:right="-1"/>
        <w:jc w:val="both"/>
        <w:rPr>
          <w:rFonts w:eastAsia="Calibri" w:cs="Arial"/>
          <w:szCs w:val="20"/>
        </w:rPr>
      </w:pPr>
    </w:p>
    <w:tbl>
      <w:tblPr>
        <w:tblW w:w="8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0"/>
        <w:gridCol w:w="548"/>
        <w:gridCol w:w="547"/>
      </w:tblGrid>
      <w:tr w:rsidR="00F9592F" w:rsidRPr="00FA5FE1" w14:paraId="56EB486E" w14:textId="77777777" w:rsidTr="00F9592F">
        <w:trPr>
          <w:trHeight w:val="231"/>
        </w:trPr>
        <w:tc>
          <w:tcPr>
            <w:tcW w:w="7390" w:type="dxa"/>
          </w:tcPr>
          <w:p w14:paraId="21F319B4" w14:textId="77777777" w:rsidR="00F9592F" w:rsidRPr="00FA5FE1" w:rsidRDefault="00F9592F" w:rsidP="009865D0">
            <w:pPr>
              <w:overflowPunct w:val="0"/>
              <w:adjustRightInd w:val="0"/>
              <w:snapToGrid w:val="0"/>
              <w:ind w:left="34" w:right="-1"/>
              <w:jc w:val="both"/>
              <w:textAlignment w:val="baseline"/>
              <w:rPr>
                <w:rFonts w:cs="Arial"/>
                <w:szCs w:val="20"/>
              </w:rPr>
            </w:pPr>
          </w:p>
        </w:tc>
        <w:tc>
          <w:tcPr>
            <w:tcW w:w="548" w:type="dxa"/>
          </w:tcPr>
          <w:p w14:paraId="062DC312" w14:textId="77777777" w:rsidR="00F9592F" w:rsidRPr="00FA5FE1" w:rsidRDefault="00F9592F" w:rsidP="009865D0">
            <w:pPr>
              <w:overflowPunct w:val="0"/>
              <w:adjustRightInd w:val="0"/>
              <w:snapToGrid w:val="0"/>
              <w:ind w:left="34" w:right="-1"/>
              <w:jc w:val="center"/>
              <w:textAlignment w:val="baseline"/>
              <w:rPr>
                <w:rFonts w:cs="Arial"/>
                <w:b/>
                <w:bCs/>
                <w:szCs w:val="20"/>
              </w:rPr>
            </w:pPr>
            <w:r w:rsidRPr="00FA5FE1">
              <w:rPr>
                <w:rFonts w:cs="Arial"/>
                <w:b/>
                <w:bCs/>
                <w:szCs w:val="20"/>
              </w:rPr>
              <w:t>Sí</w:t>
            </w:r>
          </w:p>
        </w:tc>
        <w:tc>
          <w:tcPr>
            <w:tcW w:w="547" w:type="dxa"/>
          </w:tcPr>
          <w:p w14:paraId="24A13141" w14:textId="77777777" w:rsidR="00F9592F" w:rsidRPr="00FA5FE1" w:rsidRDefault="00F9592F" w:rsidP="009865D0">
            <w:pPr>
              <w:overflowPunct w:val="0"/>
              <w:adjustRightInd w:val="0"/>
              <w:snapToGrid w:val="0"/>
              <w:ind w:left="34" w:right="-1"/>
              <w:jc w:val="center"/>
              <w:textAlignment w:val="baseline"/>
              <w:rPr>
                <w:rFonts w:cs="Arial"/>
                <w:b/>
                <w:bCs/>
                <w:szCs w:val="20"/>
              </w:rPr>
            </w:pPr>
            <w:r w:rsidRPr="00FA5FE1">
              <w:rPr>
                <w:rFonts w:cs="Arial"/>
                <w:b/>
                <w:bCs/>
                <w:szCs w:val="20"/>
              </w:rPr>
              <w:t>No</w:t>
            </w:r>
          </w:p>
        </w:tc>
      </w:tr>
      <w:tr w:rsidR="00F9592F" w:rsidRPr="00FA5FE1" w14:paraId="4571598C" w14:textId="77777777" w:rsidTr="00F9592F">
        <w:trPr>
          <w:trHeight w:val="910"/>
        </w:trPr>
        <w:tc>
          <w:tcPr>
            <w:tcW w:w="7390" w:type="dxa"/>
          </w:tcPr>
          <w:p w14:paraId="1B46782F" w14:textId="77777777" w:rsidR="00F9592F" w:rsidRPr="00FA5FE1" w:rsidRDefault="00F9592F" w:rsidP="00271B26">
            <w:pPr>
              <w:numPr>
                <w:ilvl w:val="0"/>
                <w:numId w:val="129"/>
              </w:numPr>
              <w:overflowPunct w:val="0"/>
              <w:adjustRightInd w:val="0"/>
              <w:snapToGrid w:val="0"/>
              <w:ind w:right="-1"/>
              <w:jc w:val="both"/>
              <w:textAlignment w:val="baseline"/>
              <w:rPr>
                <w:rFonts w:cs="Arial"/>
                <w:szCs w:val="20"/>
              </w:rPr>
            </w:pPr>
            <w:r w:rsidRPr="00FA5FE1">
              <w:rPr>
                <w:rFonts w:cs="Arial"/>
                <w:szCs w:val="20"/>
              </w:rPr>
              <w:t>Código de conducta o política de ética, especialmente provisiones relacionadas con conflictos de interés, transacciones entre partes relacionadas, actos ilegales, y el monitoreo del código o la política por parte de la Administración de la entidad.</w:t>
            </w:r>
          </w:p>
        </w:tc>
        <w:tc>
          <w:tcPr>
            <w:tcW w:w="548" w:type="dxa"/>
          </w:tcPr>
          <w:p w14:paraId="797D5CD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595FA608"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22B4C7BB" w14:textId="77777777" w:rsidTr="00F9592F">
        <w:trPr>
          <w:trHeight w:val="694"/>
        </w:trPr>
        <w:tc>
          <w:tcPr>
            <w:tcW w:w="7390" w:type="dxa"/>
          </w:tcPr>
          <w:p w14:paraId="28852521" w14:textId="77777777" w:rsidR="00F9592F" w:rsidRPr="00FA5FE1" w:rsidRDefault="00F9592F" w:rsidP="00271B26">
            <w:pPr>
              <w:numPr>
                <w:ilvl w:val="0"/>
                <w:numId w:val="129"/>
              </w:numPr>
              <w:overflowPunct w:val="0"/>
              <w:adjustRightInd w:val="0"/>
              <w:snapToGrid w:val="0"/>
              <w:ind w:right="-1"/>
              <w:jc w:val="both"/>
              <w:textAlignment w:val="baseline"/>
              <w:rPr>
                <w:rFonts w:cs="Arial"/>
                <w:szCs w:val="20"/>
              </w:rPr>
            </w:pPr>
            <w:r w:rsidRPr="00FA5FE1">
              <w:rPr>
                <w:rFonts w:cs="Arial"/>
                <w:szCs w:val="20"/>
              </w:rPr>
              <w:t>Una función de auditoría interna eficaz, incluyendo la naturaleza y alcance de actividad y cobertura, y el alcance de la participación e interacción de auditoría interna con la Administración de la entidad.</w:t>
            </w:r>
          </w:p>
        </w:tc>
        <w:tc>
          <w:tcPr>
            <w:tcW w:w="548" w:type="dxa"/>
          </w:tcPr>
          <w:p w14:paraId="16EE319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4AF13616"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667EA1C7" w14:textId="77777777" w:rsidTr="00F9592F">
        <w:trPr>
          <w:trHeight w:val="678"/>
        </w:trPr>
        <w:tc>
          <w:tcPr>
            <w:tcW w:w="7390" w:type="dxa"/>
          </w:tcPr>
          <w:p w14:paraId="0C5F0D54" w14:textId="77777777" w:rsidR="00F9592F" w:rsidRPr="00FA5FE1" w:rsidRDefault="00F9592F" w:rsidP="00271B26">
            <w:pPr>
              <w:numPr>
                <w:ilvl w:val="0"/>
                <w:numId w:val="129"/>
              </w:numPr>
              <w:overflowPunct w:val="0"/>
              <w:adjustRightInd w:val="0"/>
              <w:snapToGrid w:val="0"/>
              <w:ind w:right="-1"/>
              <w:jc w:val="both"/>
              <w:textAlignment w:val="baseline"/>
              <w:rPr>
                <w:rFonts w:cs="Arial"/>
                <w:szCs w:val="20"/>
              </w:rPr>
            </w:pPr>
            <w:r w:rsidRPr="00FA5FE1">
              <w:rPr>
                <w:rFonts w:cs="Arial"/>
                <w:szCs w:val="20"/>
              </w:rPr>
              <w:t>Vigilancia adecuada del reporte de información financiera y el control interno sobre el reporte de información financiera por parte quienes están a cargo de la Administración de la entidad.</w:t>
            </w:r>
          </w:p>
        </w:tc>
        <w:tc>
          <w:tcPr>
            <w:tcW w:w="548" w:type="dxa"/>
          </w:tcPr>
          <w:p w14:paraId="358F126D"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4CC2C14E"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19E152DF" w14:textId="77777777" w:rsidTr="00F9592F">
        <w:trPr>
          <w:trHeight w:val="926"/>
        </w:trPr>
        <w:tc>
          <w:tcPr>
            <w:tcW w:w="7390" w:type="dxa"/>
          </w:tcPr>
          <w:p w14:paraId="23114455" w14:textId="77777777" w:rsidR="00F9592F" w:rsidRPr="00FA5FE1" w:rsidRDefault="00F9592F" w:rsidP="00271B26">
            <w:pPr>
              <w:numPr>
                <w:ilvl w:val="0"/>
                <w:numId w:val="129"/>
              </w:numPr>
              <w:overflowPunct w:val="0"/>
              <w:adjustRightInd w:val="0"/>
              <w:snapToGrid w:val="0"/>
              <w:ind w:right="-1"/>
              <w:jc w:val="both"/>
              <w:textAlignment w:val="baseline"/>
              <w:rPr>
                <w:rFonts w:cs="Arial"/>
                <w:szCs w:val="20"/>
              </w:rPr>
            </w:pPr>
            <w:r w:rsidRPr="00FA5FE1">
              <w:rPr>
                <w:rFonts w:cs="Arial"/>
                <w:szCs w:val="20"/>
              </w:rPr>
              <w:t>Política de recepción e información de hechos de fraude o errores materiales, así como políticas de ética relacionados, incluyendo los procedimientos de la entidad para manejar las quejas y para aceptar la presentación confidencial de preocupaciones acerca de asuntos cuestionables de contabilidad o auditoría.</w:t>
            </w:r>
          </w:p>
        </w:tc>
        <w:tc>
          <w:tcPr>
            <w:tcW w:w="548" w:type="dxa"/>
          </w:tcPr>
          <w:p w14:paraId="68774013"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41E218E1"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78471E26" w14:textId="77777777" w:rsidTr="00F9592F">
        <w:trPr>
          <w:trHeight w:val="463"/>
        </w:trPr>
        <w:tc>
          <w:tcPr>
            <w:tcW w:w="7390" w:type="dxa"/>
          </w:tcPr>
          <w:p w14:paraId="7434F466" w14:textId="77777777" w:rsidR="00F9592F" w:rsidRPr="00FA5FE1" w:rsidRDefault="00F9592F" w:rsidP="00271B26">
            <w:pPr>
              <w:numPr>
                <w:ilvl w:val="0"/>
                <w:numId w:val="129"/>
              </w:numPr>
              <w:overflowPunct w:val="0"/>
              <w:adjustRightInd w:val="0"/>
              <w:snapToGrid w:val="0"/>
              <w:ind w:right="-1"/>
              <w:jc w:val="both"/>
              <w:textAlignment w:val="baseline"/>
              <w:rPr>
                <w:rFonts w:cs="Arial"/>
                <w:szCs w:val="20"/>
              </w:rPr>
            </w:pPr>
            <w:r w:rsidRPr="00FA5FE1">
              <w:rPr>
                <w:rFonts w:cs="Arial"/>
                <w:szCs w:val="20"/>
              </w:rPr>
              <w:t>Una estructura orgánica bien definida, que incluya políticas y procedimientos relacionados con la contratación, promoción y remuneración de personal clave.</w:t>
            </w:r>
          </w:p>
        </w:tc>
        <w:tc>
          <w:tcPr>
            <w:tcW w:w="548" w:type="dxa"/>
          </w:tcPr>
          <w:p w14:paraId="2E90E085"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070224B6"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4EEEE63B" w14:textId="77777777" w:rsidTr="00F9592F">
        <w:trPr>
          <w:trHeight w:val="231"/>
        </w:trPr>
        <w:tc>
          <w:tcPr>
            <w:tcW w:w="7390" w:type="dxa"/>
          </w:tcPr>
          <w:p w14:paraId="5B5C954F" w14:textId="77777777" w:rsidR="00F9592F" w:rsidRPr="00FA5FE1" w:rsidRDefault="00F9592F" w:rsidP="00271B26">
            <w:pPr>
              <w:numPr>
                <w:ilvl w:val="0"/>
                <w:numId w:val="129"/>
              </w:numPr>
              <w:overflowPunct w:val="0"/>
              <w:adjustRightInd w:val="0"/>
              <w:snapToGrid w:val="0"/>
              <w:ind w:right="-1"/>
              <w:jc w:val="both"/>
              <w:textAlignment w:val="baseline"/>
              <w:rPr>
                <w:rFonts w:cs="Arial"/>
                <w:szCs w:val="20"/>
              </w:rPr>
            </w:pPr>
            <w:r w:rsidRPr="00FA5FE1">
              <w:rPr>
                <w:rFonts w:cs="Arial"/>
                <w:szCs w:val="20"/>
              </w:rPr>
              <w:t xml:space="preserve">Los procesos de evaluación de riesgo de la entidad. </w:t>
            </w:r>
          </w:p>
        </w:tc>
        <w:tc>
          <w:tcPr>
            <w:tcW w:w="548" w:type="dxa"/>
          </w:tcPr>
          <w:p w14:paraId="09D8DB22"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5F5B5C40"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2B51B27F" w14:textId="77777777" w:rsidTr="00F9592F">
        <w:trPr>
          <w:trHeight w:val="926"/>
        </w:trPr>
        <w:tc>
          <w:tcPr>
            <w:tcW w:w="7390" w:type="dxa"/>
          </w:tcPr>
          <w:p w14:paraId="3E033D40" w14:textId="77777777" w:rsidR="00F9592F" w:rsidRPr="00FA5FE1" w:rsidRDefault="00F9592F" w:rsidP="00271B26">
            <w:pPr>
              <w:numPr>
                <w:ilvl w:val="0"/>
                <w:numId w:val="129"/>
              </w:numPr>
              <w:overflowPunct w:val="0"/>
              <w:adjustRightInd w:val="0"/>
              <w:snapToGrid w:val="0"/>
              <w:ind w:right="-1"/>
              <w:textAlignment w:val="baseline"/>
              <w:rPr>
                <w:rFonts w:cs="Arial"/>
                <w:szCs w:val="20"/>
              </w:rPr>
            </w:pPr>
            <w:r w:rsidRPr="00FA5FE1">
              <w:rPr>
                <w:rFonts w:cs="Arial"/>
                <w:szCs w:val="20"/>
              </w:rPr>
              <w:t>Controles que ayuden a prevenir la malversación de activos de la entidad que pueda resultar en una aseveración equívoca material de los estados financieros (p. ej., segregación de funciones incompatibles, autorización de activos, sistemas de seguridad).</w:t>
            </w:r>
          </w:p>
        </w:tc>
        <w:tc>
          <w:tcPr>
            <w:tcW w:w="548" w:type="dxa"/>
          </w:tcPr>
          <w:p w14:paraId="1D519599"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47" w:type="dxa"/>
          </w:tcPr>
          <w:p w14:paraId="5DE4BDC9" w14:textId="77777777" w:rsidR="00F9592F" w:rsidRPr="00FA5FE1" w:rsidRDefault="00F9592F" w:rsidP="009865D0">
            <w:pPr>
              <w:overflowPunct w:val="0"/>
              <w:adjustRightInd w:val="0"/>
              <w:snapToGrid w:val="0"/>
              <w:ind w:right="-1"/>
              <w:jc w:val="center"/>
              <w:textAlignment w:val="baseline"/>
              <w:rPr>
                <w:rFonts w:cs="Arial"/>
                <w:b/>
                <w:bCs/>
                <w:szCs w:val="20"/>
              </w:rPr>
            </w:pPr>
          </w:p>
        </w:tc>
      </w:tr>
    </w:tbl>
    <w:p w14:paraId="783969E1" w14:textId="77777777" w:rsidR="00F9592F" w:rsidRPr="00FA5FE1" w:rsidRDefault="00F9592F" w:rsidP="009865D0">
      <w:pPr>
        <w:ind w:right="-1"/>
        <w:jc w:val="both"/>
        <w:rPr>
          <w:rFonts w:eastAsia="Calibri" w:cs="Arial"/>
          <w:szCs w:val="20"/>
        </w:rPr>
      </w:pPr>
    </w:p>
    <w:p w14:paraId="4D9FE256" w14:textId="77777777" w:rsidR="00F9592F" w:rsidRPr="00FA5FE1" w:rsidRDefault="00F9592F" w:rsidP="009865D0">
      <w:pPr>
        <w:ind w:right="-1"/>
        <w:jc w:val="both"/>
        <w:rPr>
          <w:rFonts w:eastAsia="Calibri" w:cs="Arial"/>
          <w:b/>
          <w:szCs w:val="20"/>
        </w:rPr>
      </w:pPr>
      <w:r w:rsidRPr="00FA5FE1">
        <w:rPr>
          <w:rFonts w:eastAsia="Calibri" w:cs="Arial"/>
          <w:b/>
          <w:szCs w:val="20"/>
        </w:rPr>
        <w:t>Procedimientos para tratar el riesgo de omisión de controles por parte de la Administración</w:t>
      </w:r>
    </w:p>
    <w:p w14:paraId="09BAD1FD" w14:textId="77777777" w:rsidR="00F9592F" w:rsidRPr="00FA5FE1" w:rsidRDefault="00F9592F" w:rsidP="009865D0">
      <w:pPr>
        <w:ind w:right="-1"/>
        <w:jc w:val="both"/>
        <w:rPr>
          <w:rFonts w:eastAsia="Calibri" w:cs="Arial"/>
          <w:b/>
          <w:szCs w:val="20"/>
        </w:rPr>
      </w:pPr>
    </w:p>
    <w:p w14:paraId="5F169B18" w14:textId="77777777" w:rsidR="00F9592F" w:rsidRPr="00FA5FE1" w:rsidRDefault="00F9592F" w:rsidP="009865D0">
      <w:pPr>
        <w:ind w:right="-1"/>
        <w:jc w:val="both"/>
        <w:rPr>
          <w:rFonts w:eastAsia="Calibri" w:cs="Arial"/>
          <w:szCs w:val="20"/>
        </w:rPr>
      </w:pPr>
      <w:r w:rsidRPr="00FA5FE1">
        <w:rPr>
          <w:rFonts w:eastAsia="Calibri" w:cs="Arial"/>
          <w:szCs w:val="20"/>
        </w:rPr>
        <w:t>Aunque los riesgos específicos de aseveraciones equívocas materiales provenientes de fraude no sean identificados, existe una posibilidad de que la Administración omita los controles. Los procedimientos requeridos para tratar el riesgo de omisión de la Administración incluyen: 1) Verifique la existencia de procedimientos para seleccionar y examinar documentación que sustente los asientos de diario y otros ajustes, 2) Revisar estimaciones contables significativas buscando evidencia de prejuicio de la Administración, incluyendo una revisión retrospectiva de las estimaciones significativas, y 3) Evaluar la razón de las operaciones significativas poco usuales.</w:t>
      </w:r>
    </w:p>
    <w:p w14:paraId="0148CCCD" w14:textId="77777777" w:rsidR="00F9592F" w:rsidRPr="00FA5FE1" w:rsidRDefault="00F9592F" w:rsidP="009865D0">
      <w:pPr>
        <w:ind w:right="-1"/>
        <w:jc w:val="both"/>
        <w:rPr>
          <w:rFonts w:eastAsia="Calibri" w:cs="Arial"/>
          <w:b/>
          <w:szCs w:val="20"/>
        </w:rPr>
      </w:pPr>
    </w:p>
    <w:p w14:paraId="60E58938" w14:textId="77777777" w:rsidR="00F9592F" w:rsidRPr="00FA5FE1" w:rsidRDefault="00F9592F" w:rsidP="009865D0">
      <w:pPr>
        <w:ind w:right="-1"/>
        <w:jc w:val="both"/>
        <w:rPr>
          <w:rFonts w:eastAsia="Calibri" w:cs="Arial"/>
          <w:b/>
          <w:szCs w:val="20"/>
        </w:rPr>
      </w:pPr>
      <w:r w:rsidRPr="00FA5FE1">
        <w:rPr>
          <w:rFonts w:eastAsia="Calibri" w:cs="Arial"/>
          <w:b/>
          <w:szCs w:val="20"/>
        </w:rPr>
        <w:t>Parte 1 – Considerar los componentes de control interno a nivel de entidad</w:t>
      </w:r>
    </w:p>
    <w:p w14:paraId="60CE24C0" w14:textId="77777777" w:rsidR="00F9592F" w:rsidRPr="00FA5FE1" w:rsidRDefault="00F9592F" w:rsidP="009865D0">
      <w:pPr>
        <w:ind w:right="-1"/>
        <w:jc w:val="both"/>
        <w:rPr>
          <w:rFonts w:eastAsia="Calibri" w:cs="Arial"/>
          <w:b/>
          <w:szCs w:val="20"/>
        </w:rPr>
      </w:pPr>
    </w:p>
    <w:p w14:paraId="5F64C545" w14:textId="77777777" w:rsidR="00F9592F" w:rsidRPr="00FA5FE1" w:rsidRDefault="00F9592F" w:rsidP="00271B26">
      <w:pPr>
        <w:pStyle w:val="Prrafodelista"/>
        <w:widowControl/>
        <w:numPr>
          <w:ilvl w:val="1"/>
          <w:numId w:val="149"/>
        </w:numPr>
        <w:autoSpaceDE/>
        <w:autoSpaceDN/>
        <w:ind w:right="-1"/>
        <w:contextualSpacing/>
        <w:jc w:val="both"/>
        <w:rPr>
          <w:rFonts w:cs="Arial"/>
          <w:b/>
          <w:szCs w:val="20"/>
        </w:rPr>
      </w:pPr>
      <w:r w:rsidRPr="00FA5FE1">
        <w:rPr>
          <w:rFonts w:cs="Arial"/>
          <w:b/>
          <w:szCs w:val="20"/>
        </w:rPr>
        <w:t xml:space="preserve">Entorno de </w:t>
      </w:r>
      <w:r w:rsidRPr="00FA5FE1">
        <w:rPr>
          <w:rFonts w:cs="Arial"/>
          <w:b/>
          <w:szCs w:val="20"/>
          <w:lang w:val="es-PE"/>
        </w:rPr>
        <w:t>c</w:t>
      </w:r>
      <w:proofErr w:type="spellStart"/>
      <w:r w:rsidRPr="00FA5FE1">
        <w:rPr>
          <w:rFonts w:cs="Arial"/>
          <w:b/>
          <w:szCs w:val="20"/>
        </w:rPr>
        <w:t>ontrol</w:t>
      </w:r>
      <w:proofErr w:type="spellEnd"/>
    </w:p>
    <w:p w14:paraId="37F0DB02" w14:textId="77777777" w:rsidR="00F9592F" w:rsidRPr="00FA5FE1" w:rsidRDefault="00F9592F" w:rsidP="009865D0">
      <w:pPr>
        <w:pStyle w:val="Prrafodelista"/>
        <w:ind w:left="360" w:right="-1"/>
        <w:jc w:val="both"/>
        <w:rPr>
          <w:rFonts w:cs="Arial"/>
          <w:b/>
          <w:szCs w:val="20"/>
        </w:rPr>
      </w:pPr>
    </w:p>
    <w:p w14:paraId="2E0EA7A1" w14:textId="77777777" w:rsidR="00F9592F" w:rsidRPr="00FA5FE1" w:rsidRDefault="00F9592F" w:rsidP="009865D0">
      <w:pPr>
        <w:ind w:right="-1"/>
        <w:jc w:val="both"/>
        <w:rPr>
          <w:rFonts w:eastAsia="Calibri" w:cs="Arial"/>
          <w:szCs w:val="20"/>
        </w:rPr>
      </w:pPr>
      <w:r w:rsidRPr="00FA5FE1">
        <w:rPr>
          <w:rFonts w:eastAsia="Calibri" w:cs="Arial"/>
          <w:szCs w:val="20"/>
        </w:rPr>
        <w:t xml:space="preserve">Al hacer la evaluación del control interno de la entidad a nivel de entidad, se considera la información relativa a los cinco componentes de control interno para la entidad en conjunto. </w:t>
      </w:r>
    </w:p>
    <w:p w14:paraId="0341A568" w14:textId="77777777" w:rsidR="00F9592F" w:rsidRPr="00FA5FE1" w:rsidRDefault="00F9592F" w:rsidP="009865D0">
      <w:pPr>
        <w:ind w:right="-1"/>
        <w:jc w:val="both"/>
        <w:rPr>
          <w:rFonts w:eastAsia="Calibri" w:cs="Arial"/>
          <w:szCs w:val="20"/>
        </w:rPr>
      </w:pPr>
      <w:r w:rsidRPr="00FA5FE1">
        <w:rPr>
          <w:rFonts w:eastAsia="Calibri" w:cs="Arial"/>
          <w:szCs w:val="20"/>
        </w:rPr>
        <w:lastRenderedPageBreak/>
        <w:t>El entorno de control establece el tono de una organización e influye sobre la conciencia de control de su personal.  Es el fundamento de todos los componentes de control interno, proporcionando disciplina y estructura. Se obtiene suficiente conocimiento del entorno de control, incluyendo los aspectos de TI del entorno de control, para entender la actitud de la Administración, su percepción y acciones con respecto al entorno de control, considerando tanto la sustancia de los controles como sus efectos colectivos.</w:t>
      </w:r>
    </w:p>
    <w:p w14:paraId="08733910" w14:textId="77777777" w:rsidR="00F9592F" w:rsidRPr="00FA5FE1" w:rsidRDefault="00F9592F" w:rsidP="009865D0">
      <w:pPr>
        <w:ind w:right="-1"/>
        <w:jc w:val="both"/>
        <w:rPr>
          <w:rFonts w:eastAsia="Calibri" w:cs="Arial"/>
          <w:szCs w:val="20"/>
        </w:rPr>
      </w:pPr>
    </w:p>
    <w:p w14:paraId="4760C9B8" w14:textId="77777777" w:rsidR="00F9592F" w:rsidRPr="00FA5FE1" w:rsidRDefault="00F9592F" w:rsidP="009865D0">
      <w:pPr>
        <w:tabs>
          <w:tab w:val="left" w:pos="284"/>
        </w:tabs>
        <w:ind w:right="-1"/>
        <w:jc w:val="both"/>
        <w:rPr>
          <w:rFonts w:eastAsia="Calibri" w:cs="Arial"/>
          <w:szCs w:val="20"/>
        </w:rPr>
      </w:pPr>
      <w:r w:rsidRPr="00FA5FE1">
        <w:rPr>
          <w:rFonts w:eastAsia="Calibri" w:cs="Arial"/>
          <w:szCs w:val="20"/>
        </w:rPr>
        <w:t>El entorno de control consiste en lo siguiente:</w:t>
      </w:r>
    </w:p>
    <w:p w14:paraId="67277D6F" w14:textId="77777777" w:rsidR="00F9592F" w:rsidRPr="00FA5FE1" w:rsidRDefault="00F9592F" w:rsidP="009865D0">
      <w:pPr>
        <w:tabs>
          <w:tab w:val="left" w:pos="284"/>
        </w:tabs>
        <w:ind w:right="-1"/>
        <w:jc w:val="both"/>
        <w:rPr>
          <w:rFonts w:eastAsia="Calibri" w:cs="Arial"/>
          <w:szCs w:val="20"/>
        </w:rPr>
      </w:pPr>
    </w:p>
    <w:p w14:paraId="710407ED" w14:textId="77777777" w:rsidR="00F9592F" w:rsidRPr="00FA5FE1" w:rsidRDefault="00F9592F" w:rsidP="00271B26">
      <w:pPr>
        <w:widowControl/>
        <w:numPr>
          <w:ilvl w:val="0"/>
          <w:numId w:val="148"/>
        </w:numPr>
        <w:tabs>
          <w:tab w:val="left" w:pos="284"/>
        </w:tabs>
        <w:autoSpaceDE/>
        <w:autoSpaceDN/>
        <w:ind w:right="-1"/>
        <w:jc w:val="both"/>
        <w:rPr>
          <w:rFonts w:eastAsia="Calibri" w:cs="Arial"/>
          <w:szCs w:val="20"/>
        </w:rPr>
      </w:pPr>
      <w:r w:rsidRPr="00FA5FE1">
        <w:rPr>
          <w:rFonts w:eastAsia="Calibri" w:cs="Arial"/>
          <w:szCs w:val="20"/>
        </w:rPr>
        <w:t>Integridad, valores éticos, y comportamiento de los ejecutivos clave.</w:t>
      </w:r>
    </w:p>
    <w:p w14:paraId="42B111EC" w14:textId="77777777" w:rsidR="00F9592F" w:rsidRPr="00FA5FE1" w:rsidRDefault="00F9592F" w:rsidP="00271B26">
      <w:pPr>
        <w:widowControl/>
        <w:numPr>
          <w:ilvl w:val="0"/>
          <w:numId w:val="148"/>
        </w:numPr>
        <w:tabs>
          <w:tab w:val="left" w:pos="284"/>
        </w:tabs>
        <w:autoSpaceDE/>
        <w:autoSpaceDN/>
        <w:ind w:right="-1"/>
        <w:jc w:val="both"/>
        <w:rPr>
          <w:rFonts w:eastAsia="Calibri" w:cs="Arial"/>
          <w:szCs w:val="20"/>
        </w:rPr>
      </w:pPr>
      <w:r w:rsidRPr="00FA5FE1">
        <w:rPr>
          <w:rFonts w:eastAsia="Calibri" w:cs="Arial"/>
          <w:szCs w:val="20"/>
        </w:rPr>
        <w:t>Conciencia de control de la Administración y estilo operativo.</w:t>
      </w:r>
    </w:p>
    <w:p w14:paraId="1E096A45" w14:textId="77777777" w:rsidR="00F9592F" w:rsidRPr="00FA5FE1" w:rsidRDefault="00F9592F" w:rsidP="00271B26">
      <w:pPr>
        <w:widowControl/>
        <w:numPr>
          <w:ilvl w:val="0"/>
          <w:numId w:val="148"/>
        </w:numPr>
        <w:tabs>
          <w:tab w:val="left" w:pos="284"/>
        </w:tabs>
        <w:autoSpaceDE/>
        <w:autoSpaceDN/>
        <w:ind w:right="-1"/>
        <w:jc w:val="both"/>
        <w:rPr>
          <w:rFonts w:eastAsia="Calibri" w:cs="Arial"/>
          <w:szCs w:val="20"/>
        </w:rPr>
      </w:pPr>
      <w:r w:rsidRPr="00FA5FE1">
        <w:rPr>
          <w:rFonts w:eastAsia="Calibri" w:cs="Arial"/>
          <w:szCs w:val="20"/>
        </w:rPr>
        <w:t>Compromiso de la Administración a la competencia o capacidad.</w:t>
      </w:r>
    </w:p>
    <w:p w14:paraId="6A3EA33E" w14:textId="77777777" w:rsidR="00F9592F" w:rsidRPr="00FA5FE1" w:rsidRDefault="00F9592F" w:rsidP="00271B26">
      <w:pPr>
        <w:widowControl/>
        <w:numPr>
          <w:ilvl w:val="0"/>
          <w:numId w:val="148"/>
        </w:numPr>
        <w:tabs>
          <w:tab w:val="left" w:pos="284"/>
        </w:tabs>
        <w:autoSpaceDE/>
        <w:autoSpaceDN/>
        <w:ind w:right="-1"/>
        <w:jc w:val="both"/>
        <w:rPr>
          <w:rFonts w:eastAsia="Calibri" w:cs="Arial"/>
          <w:szCs w:val="20"/>
        </w:rPr>
      </w:pPr>
      <w:r w:rsidRPr="00FA5FE1">
        <w:rPr>
          <w:rFonts w:eastAsia="Calibri" w:cs="Arial"/>
          <w:szCs w:val="20"/>
        </w:rPr>
        <w:t>Participación de quienes están a cargo de la Administración de la entidad y la alta dirección en la Administración de la entidad y vigilancia.</w:t>
      </w:r>
    </w:p>
    <w:p w14:paraId="00097AFD" w14:textId="77777777" w:rsidR="00F9592F" w:rsidRPr="00FA5FE1" w:rsidRDefault="00F9592F" w:rsidP="00271B26">
      <w:pPr>
        <w:widowControl/>
        <w:numPr>
          <w:ilvl w:val="0"/>
          <w:numId w:val="148"/>
        </w:numPr>
        <w:tabs>
          <w:tab w:val="left" w:pos="284"/>
        </w:tabs>
        <w:autoSpaceDE/>
        <w:autoSpaceDN/>
        <w:ind w:right="-1"/>
        <w:jc w:val="both"/>
        <w:rPr>
          <w:rFonts w:eastAsia="Calibri" w:cs="Arial"/>
          <w:szCs w:val="20"/>
        </w:rPr>
      </w:pPr>
      <w:r w:rsidRPr="00FA5FE1">
        <w:rPr>
          <w:rFonts w:eastAsia="Calibri" w:cs="Arial"/>
          <w:szCs w:val="20"/>
        </w:rPr>
        <w:t>Estructura orgánica y asignación de autoridad y responsabilidades.</w:t>
      </w:r>
    </w:p>
    <w:p w14:paraId="06BFD9E3" w14:textId="77777777" w:rsidR="00F9592F" w:rsidRPr="00FA5FE1" w:rsidRDefault="00F9592F" w:rsidP="00271B26">
      <w:pPr>
        <w:widowControl/>
        <w:numPr>
          <w:ilvl w:val="0"/>
          <w:numId w:val="148"/>
        </w:numPr>
        <w:tabs>
          <w:tab w:val="left" w:pos="284"/>
        </w:tabs>
        <w:autoSpaceDE/>
        <w:autoSpaceDN/>
        <w:ind w:right="-1"/>
        <w:jc w:val="both"/>
        <w:rPr>
          <w:rFonts w:eastAsia="Calibri" w:cs="Arial"/>
          <w:szCs w:val="20"/>
        </w:rPr>
      </w:pPr>
      <w:r w:rsidRPr="00FA5FE1">
        <w:rPr>
          <w:rFonts w:eastAsia="Calibri" w:cs="Arial"/>
          <w:szCs w:val="20"/>
        </w:rPr>
        <w:t>Políticas y prácticas de recursos humanos.</w:t>
      </w:r>
    </w:p>
    <w:p w14:paraId="09167FC2" w14:textId="77777777" w:rsidR="00F9592F" w:rsidRPr="00FA5FE1" w:rsidRDefault="00F9592F" w:rsidP="009865D0">
      <w:pPr>
        <w:tabs>
          <w:tab w:val="left" w:pos="284"/>
        </w:tabs>
        <w:ind w:left="360" w:right="-1"/>
        <w:jc w:val="both"/>
        <w:rPr>
          <w:rFonts w:eastAsia="Calibri" w:cs="Arial"/>
          <w:szCs w:val="20"/>
        </w:rPr>
      </w:pPr>
    </w:p>
    <w:p w14:paraId="3F2FEFA4" w14:textId="77777777" w:rsidR="00F9592F" w:rsidRPr="00FA5FE1" w:rsidRDefault="00F9592F" w:rsidP="009865D0">
      <w:pPr>
        <w:tabs>
          <w:tab w:val="left" w:pos="284"/>
        </w:tabs>
        <w:ind w:right="-1"/>
        <w:jc w:val="both"/>
        <w:rPr>
          <w:rFonts w:eastAsia="Calibri" w:cs="Arial"/>
          <w:szCs w:val="20"/>
        </w:rPr>
      </w:pPr>
      <w:r w:rsidRPr="00FA5FE1">
        <w:rPr>
          <w:rFonts w:eastAsia="Calibri" w:cs="Arial"/>
          <w:szCs w:val="20"/>
        </w:rPr>
        <w:t>Al adquirir conocimiento del entorno de control, se considera cada uno de estos factores y su interrelación. En particular, se debe reconocer que deficiencias significativas en cualquiera de los factores pueden debilitar la eficacia de los demás.</w:t>
      </w:r>
    </w:p>
    <w:p w14:paraId="2D0936C6" w14:textId="77777777" w:rsidR="00F9592F" w:rsidRPr="00FA5FE1" w:rsidRDefault="00F9592F" w:rsidP="009865D0">
      <w:pPr>
        <w:tabs>
          <w:tab w:val="left" w:pos="284"/>
        </w:tabs>
        <w:ind w:right="-1"/>
        <w:jc w:val="both"/>
        <w:rPr>
          <w:rFonts w:eastAsia="Calibri" w:cs="Arial"/>
          <w:b/>
          <w:szCs w:val="20"/>
        </w:rPr>
      </w:pPr>
    </w:p>
    <w:p w14:paraId="5587032D" w14:textId="77777777" w:rsidR="00F9592F" w:rsidRPr="00FA5FE1" w:rsidRDefault="00F9592F" w:rsidP="009865D0">
      <w:pPr>
        <w:tabs>
          <w:tab w:val="left" w:pos="284"/>
        </w:tabs>
        <w:ind w:right="-1"/>
        <w:jc w:val="both"/>
        <w:rPr>
          <w:rFonts w:eastAsia="Calibri" w:cs="Arial"/>
          <w:b/>
          <w:szCs w:val="20"/>
        </w:rPr>
      </w:pPr>
      <w:r w:rsidRPr="00FA5FE1">
        <w:rPr>
          <w:rFonts w:eastAsia="Calibri" w:cs="Arial"/>
          <w:b/>
          <w:szCs w:val="20"/>
        </w:rPr>
        <w:t>a) Integridad, valores éticos y comportamiento de la Administración</w:t>
      </w:r>
    </w:p>
    <w:p w14:paraId="3791A67F" w14:textId="77777777" w:rsidR="00F9592F" w:rsidRPr="00FA5FE1" w:rsidRDefault="00F9592F" w:rsidP="009865D0">
      <w:pPr>
        <w:tabs>
          <w:tab w:val="left" w:pos="284"/>
        </w:tabs>
        <w:ind w:right="-1"/>
        <w:jc w:val="both"/>
        <w:rPr>
          <w:rFonts w:eastAsia="Calibri" w:cs="Arial"/>
          <w:b/>
          <w:szCs w:val="20"/>
        </w:rPr>
      </w:pPr>
    </w:p>
    <w:p w14:paraId="69AD251C" w14:textId="77777777" w:rsidR="00F9592F" w:rsidRPr="00FA5FE1" w:rsidRDefault="00F9592F" w:rsidP="009865D0">
      <w:pPr>
        <w:tabs>
          <w:tab w:val="left" w:pos="284"/>
        </w:tabs>
        <w:ind w:left="284" w:right="-1"/>
        <w:jc w:val="both"/>
        <w:rPr>
          <w:rFonts w:eastAsia="Calibri" w:cs="Arial"/>
          <w:szCs w:val="20"/>
        </w:rPr>
      </w:pPr>
      <w:r w:rsidRPr="00FA5FE1">
        <w:rPr>
          <w:rFonts w:eastAsia="Calibri" w:cs="Arial"/>
          <w:szCs w:val="20"/>
        </w:rPr>
        <w:t>La eficacia de los controles no puede sobrepasar la integridad y los valores éticos de quienes los crean, administran y monitorean.</w:t>
      </w:r>
    </w:p>
    <w:p w14:paraId="32758E3F" w14:textId="77777777" w:rsidR="00F9592F" w:rsidRPr="00FA5FE1" w:rsidRDefault="00F9592F" w:rsidP="009865D0">
      <w:pPr>
        <w:tabs>
          <w:tab w:val="left" w:pos="284"/>
        </w:tabs>
        <w:ind w:left="284" w:right="-1"/>
        <w:jc w:val="both"/>
        <w:rPr>
          <w:rFonts w:eastAsia="Calibri" w:cs="Arial"/>
          <w:szCs w:val="20"/>
        </w:rPr>
      </w:pPr>
    </w:p>
    <w:p w14:paraId="62DED004" w14:textId="77777777" w:rsidR="00F9592F" w:rsidRPr="00FA5FE1" w:rsidRDefault="00F9592F" w:rsidP="009865D0">
      <w:pPr>
        <w:tabs>
          <w:tab w:val="left" w:pos="284"/>
        </w:tabs>
        <w:ind w:left="284" w:right="-1"/>
        <w:jc w:val="both"/>
        <w:rPr>
          <w:rFonts w:eastAsia="Calibri" w:cs="Arial"/>
          <w:szCs w:val="20"/>
        </w:rPr>
      </w:pPr>
      <w:r w:rsidRPr="00FA5FE1">
        <w:rPr>
          <w:rFonts w:eastAsia="Calibri" w:cs="Arial"/>
          <w:szCs w:val="20"/>
        </w:rPr>
        <w:t xml:space="preserve">La integridad y los valores éticos son elementos esenciales del entorno de control y afectan el diseño, administración y monitoreo de los procesos clave. </w:t>
      </w:r>
    </w:p>
    <w:p w14:paraId="18DF0E16" w14:textId="77777777" w:rsidR="00F9592F" w:rsidRPr="00FA5FE1" w:rsidRDefault="00F9592F" w:rsidP="009865D0">
      <w:pPr>
        <w:tabs>
          <w:tab w:val="left" w:pos="284"/>
        </w:tabs>
        <w:ind w:left="284" w:right="-1"/>
        <w:jc w:val="both"/>
        <w:rPr>
          <w:rFonts w:eastAsia="Calibri" w:cs="Arial"/>
          <w:szCs w:val="20"/>
        </w:rPr>
      </w:pPr>
    </w:p>
    <w:p w14:paraId="402C134C" w14:textId="77777777" w:rsidR="00F9592F" w:rsidRPr="00FA5FE1" w:rsidRDefault="00F9592F" w:rsidP="009865D0">
      <w:pPr>
        <w:tabs>
          <w:tab w:val="left" w:pos="284"/>
        </w:tabs>
        <w:ind w:left="284" w:right="-1"/>
        <w:jc w:val="both"/>
        <w:rPr>
          <w:rFonts w:eastAsia="Calibri" w:cs="Arial"/>
          <w:szCs w:val="20"/>
        </w:rPr>
      </w:pPr>
      <w:r w:rsidRPr="00FA5FE1">
        <w:rPr>
          <w:rFonts w:eastAsia="Calibri" w:cs="Arial"/>
          <w:szCs w:val="20"/>
        </w:rPr>
        <w:t>La integridad y el comportamiento ético son producto de las normas de ética, la manera en que estas son comunicadas, cómo son supervisadas y puestas en práctica dentro de las actividades del negocio. Esto incluye las acciones de la Administración para eliminar o reducir incentivos y tentaciones que puedan propiciar que el personal se involucre en actos fraudulentos, ilegales o poco éticos. También incluye la comunicación al personal de los valores y normas de comportamiento de la entidad a través de pronunciamientos de políticas y códigos de conducta, así como el ejemplo dado por los ejecutivos.</w:t>
      </w:r>
    </w:p>
    <w:p w14:paraId="75ED1203" w14:textId="77777777" w:rsidR="00F9592F" w:rsidRPr="00FA5FE1" w:rsidRDefault="00F9592F" w:rsidP="009865D0">
      <w:pPr>
        <w:ind w:right="-1"/>
        <w:rPr>
          <w:rFonts w:eastAsia="Calibri" w:cs="Arial"/>
          <w:b/>
          <w:szCs w:val="20"/>
        </w:rPr>
      </w:pPr>
    </w:p>
    <w:p w14:paraId="22D90144" w14:textId="77777777" w:rsidR="00F9592F" w:rsidRPr="00FA5FE1" w:rsidRDefault="00F9592F" w:rsidP="009865D0">
      <w:pPr>
        <w:ind w:right="-1"/>
        <w:rPr>
          <w:rFonts w:eastAsia="Calibri" w:cs="Arial"/>
          <w:b/>
          <w:szCs w:val="20"/>
        </w:rPr>
      </w:pPr>
      <w:r w:rsidRPr="00FA5FE1">
        <w:rPr>
          <w:rFonts w:eastAsia="Calibri" w:cs="Arial"/>
          <w:b/>
          <w:szCs w:val="20"/>
        </w:rPr>
        <w:t>Factores a considerar:</w:t>
      </w:r>
    </w:p>
    <w:p w14:paraId="7A12510F" w14:textId="77777777" w:rsidR="00F9592F" w:rsidRPr="00FA5FE1" w:rsidRDefault="00F9592F" w:rsidP="009865D0">
      <w:pPr>
        <w:ind w:right="-1"/>
        <w:rPr>
          <w:rFonts w:eastAsia="Calibri" w:cs="Arial"/>
          <w:b/>
          <w:szCs w:val="20"/>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9"/>
        <w:gridCol w:w="563"/>
        <w:gridCol w:w="563"/>
      </w:tblGrid>
      <w:tr w:rsidR="00F9592F" w:rsidRPr="00FA5FE1" w14:paraId="07F43544" w14:textId="77777777" w:rsidTr="00F9592F">
        <w:trPr>
          <w:trHeight w:val="235"/>
        </w:trPr>
        <w:tc>
          <w:tcPr>
            <w:tcW w:w="7459" w:type="dxa"/>
          </w:tcPr>
          <w:p w14:paraId="2BBCB7F8" w14:textId="77777777" w:rsidR="00F9592F" w:rsidRPr="00FA5FE1" w:rsidRDefault="00F9592F" w:rsidP="009865D0">
            <w:pPr>
              <w:snapToGrid w:val="0"/>
              <w:ind w:right="-1"/>
              <w:rPr>
                <w:rFonts w:eastAsia="Calibri" w:cs="Arial"/>
                <w:szCs w:val="20"/>
                <w:lang w:val="es-ES_tradnl"/>
              </w:rPr>
            </w:pPr>
          </w:p>
        </w:tc>
        <w:tc>
          <w:tcPr>
            <w:tcW w:w="563" w:type="dxa"/>
          </w:tcPr>
          <w:p w14:paraId="01EA60F7"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63" w:type="dxa"/>
          </w:tcPr>
          <w:p w14:paraId="17969C3B"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6D1E8E20" w14:textId="77777777" w:rsidTr="00F9592F">
        <w:trPr>
          <w:trHeight w:val="574"/>
        </w:trPr>
        <w:tc>
          <w:tcPr>
            <w:tcW w:w="7459" w:type="dxa"/>
          </w:tcPr>
          <w:p w14:paraId="3EAC342A"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¿Tiene la entidad un código de conducta o comportamiento ético que es comunicado a todos los empleados?</w:t>
            </w:r>
          </w:p>
        </w:tc>
        <w:tc>
          <w:tcPr>
            <w:tcW w:w="563" w:type="dxa"/>
          </w:tcPr>
          <w:p w14:paraId="6F5A0D84" w14:textId="77777777" w:rsidR="00F9592F" w:rsidRPr="00FA5FE1" w:rsidRDefault="00F9592F" w:rsidP="009865D0">
            <w:pPr>
              <w:snapToGrid w:val="0"/>
              <w:ind w:right="-1"/>
              <w:jc w:val="center"/>
              <w:rPr>
                <w:rFonts w:eastAsia="Calibri" w:cs="Arial"/>
                <w:b/>
                <w:bCs/>
                <w:szCs w:val="20"/>
                <w:lang w:val="es-ES_tradnl"/>
              </w:rPr>
            </w:pPr>
          </w:p>
        </w:tc>
        <w:tc>
          <w:tcPr>
            <w:tcW w:w="563" w:type="dxa"/>
          </w:tcPr>
          <w:p w14:paraId="6CC56E1F"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2EFB1644" w14:textId="77777777" w:rsidTr="00F9592F">
        <w:trPr>
          <w:trHeight w:val="690"/>
        </w:trPr>
        <w:tc>
          <w:tcPr>
            <w:tcW w:w="7459" w:type="dxa"/>
          </w:tcPr>
          <w:p w14:paraId="483F4CFF"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La cultura corporativa de la entidad enfatiza la importancia de la integridad y comportamiento ético? Por ejemplo, ¿se sanciona inmediatamente a quienes no cumplen?</w:t>
            </w:r>
          </w:p>
        </w:tc>
        <w:tc>
          <w:tcPr>
            <w:tcW w:w="563" w:type="dxa"/>
          </w:tcPr>
          <w:p w14:paraId="3F79B7B7" w14:textId="77777777" w:rsidR="00F9592F" w:rsidRPr="00FA5FE1" w:rsidRDefault="00F9592F" w:rsidP="009865D0">
            <w:pPr>
              <w:snapToGrid w:val="0"/>
              <w:ind w:right="-1"/>
              <w:jc w:val="center"/>
              <w:rPr>
                <w:rFonts w:eastAsia="Calibri" w:cs="Arial"/>
                <w:b/>
                <w:bCs/>
                <w:szCs w:val="20"/>
                <w:lang w:val="es-ES_tradnl"/>
              </w:rPr>
            </w:pPr>
          </w:p>
        </w:tc>
        <w:tc>
          <w:tcPr>
            <w:tcW w:w="563" w:type="dxa"/>
          </w:tcPr>
          <w:p w14:paraId="3B89C298"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2C657733" w14:textId="77777777" w:rsidTr="00F9592F">
        <w:trPr>
          <w:trHeight w:val="421"/>
        </w:trPr>
        <w:tc>
          <w:tcPr>
            <w:tcW w:w="7459" w:type="dxa"/>
          </w:tcPr>
          <w:p w14:paraId="7191E865"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¿Los funcionarios de la Administración lideran con el ejemplo?</w:t>
            </w:r>
          </w:p>
        </w:tc>
        <w:tc>
          <w:tcPr>
            <w:tcW w:w="563" w:type="dxa"/>
          </w:tcPr>
          <w:p w14:paraId="058D65A7" w14:textId="77777777" w:rsidR="00F9592F" w:rsidRPr="00FA5FE1" w:rsidRDefault="00F9592F" w:rsidP="009865D0">
            <w:pPr>
              <w:snapToGrid w:val="0"/>
              <w:ind w:right="-1"/>
              <w:jc w:val="center"/>
              <w:rPr>
                <w:rFonts w:eastAsia="Calibri" w:cs="Arial"/>
                <w:b/>
                <w:bCs/>
                <w:szCs w:val="20"/>
                <w:lang w:val="es-ES_tradnl"/>
              </w:rPr>
            </w:pPr>
          </w:p>
        </w:tc>
        <w:tc>
          <w:tcPr>
            <w:tcW w:w="563" w:type="dxa"/>
          </w:tcPr>
          <w:p w14:paraId="1C816DFE"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432F40B4" w14:textId="77777777" w:rsidTr="00F9592F">
        <w:trPr>
          <w:trHeight w:val="385"/>
        </w:trPr>
        <w:tc>
          <w:tcPr>
            <w:tcW w:w="7459" w:type="dxa"/>
          </w:tcPr>
          <w:p w14:paraId="4B9AB5C5"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 xml:space="preserve">¿Los funcionarios de la </w:t>
            </w:r>
            <w:r w:rsidRPr="00FA5FE1">
              <w:rPr>
                <w:rFonts w:eastAsia="Calibri" w:cs="Arial"/>
                <w:szCs w:val="20"/>
                <w:lang w:val="es-ES_tradnl"/>
              </w:rPr>
              <w:t>Administración se exigen a sí mismo el cumplimiento con las normas más estrictas?</w:t>
            </w:r>
          </w:p>
        </w:tc>
        <w:tc>
          <w:tcPr>
            <w:tcW w:w="563" w:type="dxa"/>
          </w:tcPr>
          <w:p w14:paraId="093C2308" w14:textId="77777777" w:rsidR="00F9592F" w:rsidRPr="00FA5FE1" w:rsidRDefault="00F9592F" w:rsidP="009865D0">
            <w:pPr>
              <w:snapToGrid w:val="0"/>
              <w:ind w:right="-1"/>
              <w:jc w:val="center"/>
              <w:rPr>
                <w:rFonts w:eastAsia="Calibri" w:cs="Arial"/>
                <w:b/>
                <w:bCs/>
                <w:szCs w:val="20"/>
                <w:lang w:val="es-ES_tradnl"/>
              </w:rPr>
            </w:pPr>
          </w:p>
        </w:tc>
        <w:tc>
          <w:tcPr>
            <w:tcW w:w="563" w:type="dxa"/>
          </w:tcPr>
          <w:p w14:paraId="6318A2ED"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76E4F7CE" w14:textId="77777777" w:rsidTr="00F9592F">
        <w:trPr>
          <w:trHeight w:val="605"/>
        </w:trPr>
        <w:tc>
          <w:tcPr>
            <w:tcW w:w="7459" w:type="dxa"/>
          </w:tcPr>
          <w:p w14:paraId="06D214BB"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La Administración toma medidas y acciones apropiadas en respuesta a las desviaciones de políticas y procedimientos aprobados o del código de conducta?</w:t>
            </w:r>
          </w:p>
        </w:tc>
        <w:tc>
          <w:tcPr>
            <w:tcW w:w="563" w:type="dxa"/>
          </w:tcPr>
          <w:p w14:paraId="44720D85" w14:textId="77777777" w:rsidR="00F9592F" w:rsidRPr="00FA5FE1" w:rsidRDefault="00F9592F" w:rsidP="009865D0">
            <w:pPr>
              <w:snapToGrid w:val="0"/>
              <w:ind w:right="-1"/>
              <w:jc w:val="center"/>
              <w:rPr>
                <w:rFonts w:eastAsia="Calibri" w:cs="Arial"/>
                <w:b/>
                <w:bCs/>
                <w:szCs w:val="20"/>
                <w:lang w:val="es-ES_tradnl"/>
              </w:rPr>
            </w:pPr>
          </w:p>
        </w:tc>
        <w:tc>
          <w:tcPr>
            <w:tcW w:w="563" w:type="dxa"/>
          </w:tcPr>
          <w:p w14:paraId="667D7B02" w14:textId="77777777" w:rsidR="00F9592F" w:rsidRPr="00FA5FE1" w:rsidRDefault="00F9592F" w:rsidP="009865D0">
            <w:pPr>
              <w:snapToGrid w:val="0"/>
              <w:ind w:right="-1"/>
              <w:jc w:val="center"/>
              <w:rPr>
                <w:rFonts w:eastAsia="Calibri" w:cs="Arial"/>
                <w:b/>
                <w:bCs/>
                <w:szCs w:val="20"/>
                <w:lang w:val="es-ES_tradnl"/>
              </w:rPr>
            </w:pPr>
          </w:p>
        </w:tc>
      </w:tr>
    </w:tbl>
    <w:p w14:paraId="4903923F" w14:textId="77777777" w:rsidR="00F9592F" w:rsidRPr="00FA5FE1" w:rsidRDefault="00F9592F" w:rsidP="009865D0">
      <w:pPr>
        <w:ind w:right="-1"/>
        <w:jc w:val="both"/>
        <w:rPr>
          <w:rFonts w:eastAsia="Calibri" w:cs="Arial"/>
          <w:szCs w:val="20"/>
        </w:rPr>
      </w:pPr>
    </w:p>
    <w:p w14:paraId="290E50D5" w14:textId="77777777" w:rsidR="00F9592F" w:rsidRPr="00FA5FE1" w:rsidRDefault="00F9592F" w:rsidP="009865D0">
      <w:pPr>
        <w:ind w:right="-1"/>
        <w:jc w:val="both"/>
        <w:rPr>
          <w:rFonts w:eastAsia="Calibri" w:cs="Arial"/>
          <w:b/>
          <w:szCs w:val="20"/>
        </w:rPr>
      </w:pPr>
      <w:r w:rsidRPr="00FA5FE1">
        <w:rPr>
          <w:rFonts w:eastAsia="Calibri" w:cs="Arial"/>
          <w:b/>
          <w:szCs w:val="20"/>
        </w:rPr>
        <w:t>b)  Conciencia de control y estilo operativo de la Administración</w:t>
      </w:r>
    </w:p>
    <w:p w14:paraId="253FBBF8" w14:textId="77777777" w:rsidR="00F9592F" w:rsidRPr="00FA5FE1" w:rsidRDefault="00F9592F" w:rsidP="009865D0">
      <w:pPr>
        <w:ind w:right="-1"/>
        <w:jc w:val="both"/>
        <w:rPr>
          <w:rFonts w:eastAsia="Calibri" w:cs="Arial"/>
          <w:b/>
          <w:szCs w:val="20"/>
        </w:rPr>
      </w:pPr>
    </w:p>
    <w:p w14:paraId="191AE29A" w14:textId="77777777" w:rsidR="00F9592F" w:rsidRPr="00FA5FE1" w:rsidRDefault="00F9592F" w:rsidP="009865D0">
      <w:pPr>
        <w:ind w:left="284" w:right="-1"/>
        <w:jc w:val="both"/>
        <w:rPr>
          <w:rFonts w:eastAsia="Calibri" w:cs="Arial"/>
          <w:szCs w:val="20"/>
        </w:rPr>
      </w:pPr>
      <w:r w:rsidRPr="00FA5FE1">
        <w:rPr>
          <w:rFonts w:eastAsia="Calibri" w:cs="Arial"/>
          <w:szCs w:val="20"/>
        </w:rPr>
        <w:t xml:space="preserve">La conciencia de control y estilo operativo de la Administración tienen un efecto dominante sobre el control interno. Esto abarca un amplio rango de características que podrían incluir: las actitudes de la Administración acerca de la importancia del control interno, incluyendo </w:t>
      </w:r>
      <w:r w:rsidRPr="00FA5FE1">
        <w:rPr>
          <w:rFonts w:eastAsia="Calibri" w:cs="Arial"/>
          <w:szCs w:val="20"/>
        </w:rPr>
        <w:lastRenderedPageBreak/>
        <w:t>cómo responder a los comentarios de los auditores internos y sobre las mejoras en el control interno; las actitudes y acciones de la Administración hacia el reporte de información financiera (enfoque conservador o agresivo a la selección e implantación de principios contables alternativos y la conciencia y tendencia conservadora sobre cuáles estimaciones contables son desarrolladas); y las actitudes de la Administración hacia el procesamiento de información y las funciones y personal contable idóneo.</w:t>
      </w:r>
    </w:p>
    <w:p w14:paraId="3773E8B1" w14:textId="77777777" w:rsidR="00F9592F" w:rsidRPr="00FA5FE1" w:rsidRDefault="00F9592F" w:rsidP="009865D0">
      <w:pPr>
        <w:ind w:left="284" w:right="-1"/>
        <w:jc w:val="both"/>
        <w:rPr>
          <w:rFonts w:eastAsia="Calibri" w:cs="Arial"/>
          <w:szCs w:val="20"/>
        </w:rPr>
      </w:pPr>
    </w:p>
    <w:p w14:paraId="74B2915C" w14:textId="77777777" w:rsidR="00F9592F" w:rsidRPr="00FA5FE1" w:rsidRDefault="00F9592F" w:rsidP="009865D0">
      <w:pPr>
        <w:ind w:right="-1"/>
        <w:jc w:val="both"/>
        <w:rPr>
          <w:rFonts w:eastAsia="Calibri" w:cs="Arial"/>
          <w:szCs w:val="20"/>
        </w:rPr>
      </w:pPr>
      <w:r w:rsidRPr="00FA5FE1">
        <w:rPr>
          <w:rFonts w:eastAsia="Calibri" w:cs="Arial"/>
          <w:szCs w:val="20"/>
        </w:rPr>
        <w:t>Observaciones sobre la conciencia de control y estilo operativo de la Administración (en adición a los factores a continuación, considere cualquiera de los factores de riesgo identificados relacionados con oportunidades o actitudes asociadas con reporte de información financiera fraudulenta u oportunidades o actitudes asociadas con malversación de activos, tal como se indica en la Parte 2).</w:t>
      </w:r>
    </w:p>
    <w:p w14:paraId="017F6612" w14:textId="77777777" w:rsidR="00F9592F" w:rsidRPr="00FA5FE1" w:rsidRDefault="00F9592F" w:rsidP="009865D0">
      <w:pPr>
        <w:ind w:right="-1"/>
        <w:jc w:val="both"/>
        <w:rPr>
          <w:rFonts w:eastAsia="Calibri" w:cs="Arial"/>
          <w:b/>
          <w:szCs w:val="20"/>
        </w:rPr>
      </w:pPr>
    </w:p>
    <w:p w14:paraId="0F7B6688" w14:textId="77777777" w:rsidR="00F9592F" w:rsidRPr="00FA5FE1" w:rsidRDefault="00F9592F" w:rsidP="009865D0">
      <w:pPr>
        <w:ind w:right="-1"/>
        <w:jc w:val="both"/>
        <w:rPr>
          <w:rFonts w:eastAsia="Calibri" w:cs="Arial"/>
          <w:b/>
          <w:szCs w:val="20"/>
        </w:rPr>
      </w:pPr>
      <w:r w:rsidRPr="00FA5FE1">
        <w:rPr>
          <w:rFonts w:eastAsia="Calibri" w:cs="Arial"/>
          <w:b/>
          <w:szCs w:val="20"/>
        </w:rPr>
        <w:t>Factores a considerar:</w:t>
      </w:r>
    </w:p>
    <w:p w14:paraId="0C192669" w14:textId="77777777" w:rsidR="00F9592F" w:rsidRPr="00FA5FE1" w:rsidRDefault="00F9592F" w:rsidP="009865D0">
      <w:pPr>
        <w:ind w:right="-1"/>
        <w:jc w:val="both"/>
        <w:rPr>
          <w:rFonts w:eastAsia="Calibri" w:cs="Arial"/>
          <w:b/>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0CEAE8BE" w14:textId="77777777" w:rsidTr="00F9592F">
        <w:trPr>
          <w:trHeight w:val="307"/>
        </w:trPr>
        <w:tc>
          <w:tcPr>
            <w:tcW w:w="7365" w:type="dxa"/>
          </w:tcPr>
          <w:p w14:paraId="3BE32F32" w14:textId="77777777" w:rsidR="00F9592F" w:rsidRPr="00FA5FE1" w:rsidRDefault="00F9592F" w:rsidP="009865D0">
            <w:pPr>
              <w:snapToGrid w:val="0"/>
              <w:ind w:right="-1"/>
              <w:rPr>
                <w:rFonts w:eastAsia="Calibri" w:cs="Arial"/>
                <w:szCs w:val="20"/>
                <w:lang w:val="es-ES_tradnl"/>
              </w:rPr>
            </w:pPr>
          </w:p>
        </w:tc>
        <w:tc>
          <w:tcPr>
            <w:tcW w:w="556" w:type="dxa"/>
          </w:tcPr>
          <w:p w14:paraId="15967755"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486CB1B9"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549BA34C" w14:textId="77777777" w:rsidTr="00F9592F">
        <w:trPr>
          <w:trHeight w:val="530"/>
        </w:trPr>
        <w:tc>
          <w:tcPr>
            <w:tcW w:w="7365" w:type="dxa"/>
          </w:tcPr>
          <w:p w14:paraId="2AEF6F08"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da atención apropiada al control interno, incluyendo los controles de tecnología de información?</w:t>
            </w:r>
          </w:p>
        </w:tc>
        <w:tc>
          <w:tcPr>
            <w:tcW w:w="556" w:type="dxa"/>
          </w:tcPr>
          <w:p w14:paraId="3E834D9D"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4E45535B"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D12CC65" w14:textId="77777777" w:rsidTr="00F9592F">
        <w:trPr>
          <w:trHeight w:val="772"/>
        </w:trPr>
        <w:tc>
          <w:tcPr>
            <w:tcW w:w="7365" w:type="dxa"/>
          </w:tcPr>
          <w:p w14:paraId="71D48142"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Existen uno o unos pocos funcionarios de confianza que dominan la Administración sin una supervisión o vigilancia eficaz por parte de la alta dirección o quienes están a cargo de la Administración de la entidad?</w:t>
            </w:r>
          </w:p>
        </w:tc>
        <w:tc>
          <w:tcPr>
            <w:tcW w:w="556" w:type="dxa"/>
          </w:tcPr>
          <w:p w14:paraId="006FBB57"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59729D8B"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494ACB91" w14:textId="77777777" w:rsidTr="00F9592F">
        <w:trPr>
          <w:trHeight w:val="655"/>
        </w:trPr>
        <w:tc>
          <w:tcPr>
            <w:tcW w:w="7365" w:type="dxa"/>
          </w:tcPr>
          <w:p w14:paraId="7537F709"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Cuál es la tendencia de la Administración respecto a la selección de políticas contables en la normativa internacional y la determinación de estimaciones contables: agresiva o conservadora?</w:t>
            </w:r>
          </w:p>
        </w:tc>
        <w:tc>
          <w:tcPr>
            <w:tcW w:w="556" w:type="dxa"/>
          </w:tcPr>
          <w:p w14:paraId="7F0D04E2"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3181529B"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1C45237" w14:textId="77777777" w:rsidTr="00F9592F">
        <w:trPr>
          <w:trHeight w:val="655"/>
        </w:trPr>
        <w:tc>
          <w:tcPr>
            <w:tcW w:w="7365" w:type="dxa"/>
          </w:tcPr>
          <w:p w14:paraId="5570498C"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La Administración consulta con los auditores sobre asuntos importantes relativos al control interno y asuntos contables, o existen frecuentes desacuerdos (o, para compromisos iniciales, desacuerdos con los auditores predecesores)?</w:t>
            </w:r>
          </w:p>
        </w:tc>
        <w:tc>
          <w:tcPr>
            <w:tcW w:w="556" w:type="dxa"/>
          </w:tcPr>
          <w:p w14:paraId="4FC271D3"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7195900E" w14:textId="77777777" w:rsidR="00F9592F" w:rsidRPr="00FA5FE1" w:rsidRDefault="00F9592F" w:rsidP="009865D0">
            <w:pPr>
              <w:snapToGrid w:val="0"/>
              <w:ind w:right="-1"/>
              <w:jc w:val="center"/>
              <w:rPr>
                <w:rFonts w:eastAsia="Calibri" w:cs="Arial"/>
                <w:b/>
                <w:bCs/>
                <w:szCs w:val="20"/>
                <w:lang w:val="es-ES_tradnl"/>
              </w:rPr>
            </w:pPr>
          </w:p>
        </w:tc>
      </w:tr>
    </w:tbl>
    <w:p w14:paraId="3392B577" w14:textId="77777777" w:rsidR="00F9592F" w:rsidRPr="00FA5FE1" w:rsidRDefault="00F9592F" w:rsidP="009865D0">
      <w:pPr>
        <w:ind w:right="-1"/>
        <w:jc w:val="both"/>
        <w:rPr>
          <w:rFonts w:eastAsia="Calibri" w:cs="Arial"/>
          <w:szCs w:val="20"/>
        </w:rPr>
      </w:pPr>
    </w:p>
    <w:p w14:paraId="1E485386" w14:textId="77777777" w:rsidR="00F9592F" w:rsidRPr="00FA5FE1" w:rsidRDefault="00F9592F" w:rsidP="009865D0">
      <w:pPr>
        <w:tabs>
          <w:tab w:val="left" w:pos="284"/>
        </w:tabs>
        <w:ind w:right="-1"/>
        <w:jc w:val="both"/>
        <w:rPr>
          <w:rFonts w:eastAsia="Calibri" w:cs="Arial"/>
          <w:b/>
          <w:szCs w:val="20"/>
        </w:rPr>
      </w:pPr>
      <w:r w:rsidRPr="00FA5FE1">
        <w:rPr>
          <w:rFonts w:eastAsia="Calibri" w:cs="Arial"/>
          <w:b/>
          <w:szCs w:val="20"/>
        </w:rPr>
        <w:t xml:space="preserve">c) </w:t>
      </w:r>
      <w:r w:rsidRPr="00FA5FE1">
        <w:rPr>
          <w:rFonts w:eastAsia="Calibri" w:cs="Arial"/>
          <w:b/>
          <w:szCs w:val="20"/>
        </w:rPr>
        <w:tab/>
        <w:t>Compromiso de la Administración a la competencia o capacidad</w:t>
      </w:r>
    </w:p>
    <w:p w14:paraId="57B9057C" w14:textId="77777777" w:rsidR="00F9592F" w:rsidRPr="00FA5FE1" w:rsidRDefault="00F9592F" w:rsidP="009865D0">
      <w:pPr>
        <w:ind w:right="-1"/>
        <w:jc w:val="both"/>
        <w:rPr>
          <w:rFonts w:eastAsia="Calibri" w:cs="Arial"/>
          <w:b/>
          <w:szCs w:val="20"/>
        </w:rPr>
      </w:pPr>
    </w:p>
    <w:p w14:paraId="70143CA9" w14:textId="77777777" w:rsidR="00F9592F" w:rsidRPr="00FA5FE1" w:rsidRDefault="00F9592F" w:rsidP="009865D0">
      <w:pPr>
        <w:ind w:left="284" w:right="-1"/>
        <w:jc w:val="both"/>
        <w:rPr>
          <w:rFonts w:eastAsia="Calibri" w:cs="Arial"/>
          <w:szCs w:val="20"/>
        </w:rPr>
      </w:pPr>
      <w:r w:rsidRPr="00FA5FE1">
        <w:rPr>
          <w:rFonts w:eastAsia="Calibri" w:cs="Arial"/>
          <w:szCs w:val="20"/>
        </w:rPr>
        <w:t>El compromiso de la Administración a la competencia o capacidad incluye la consideración de la Administración de los niveles de competencia o capacidad para trabajos específicos y cómo esos niveles se traducen en requisitos de habilidades y conocimientos. Entre los muchos factores que deben ser considerados por la Administración se cuentan la naturaleza y grado de juicio que deben aplicarse a un trabajo específico y el alcance de supervisión que se proporcionará.</w:t>
      </w:r>
    </w:p>
    <w:p w14:paraId="53681EB2" w14:textId="77777777" w:rsidR="00F9592F" w:rsidRPr="00FA5FE1" w:rsidRDefault="00F9592F" w:rsidP="009865D0">
      <w:pPr>
        <w:ind w:right="-1"/>
        <w:jc w:val="both"/>
        <w:rPr>
          <w:rFonts w:eastAsia="Calibri" w:cs="Arial"/>
          <w:b/>
          <w:szCs w:val="20"/>
        </w:rPr>
      </w:pPr>
    </w:p>
    <w:p w14:paraId="5C6E83E1" w14:textId="77777777" w:rsidR="00F9592F" w:rsidRPr="00FA5FE1" w:rsidRDefault="00F9592F" w:rsidP="009865D0">
      <w:pPr>
        <w:ind w:right="-1"/>
        <w:jc w:val="both"/>
        <w:rPr>
          <w:rFonts w:eastAsia="Calibri" w:cs="Arial"/>
          <w:b/>
          <w:szCs w:val="20"/>
        </w:rPr>
      </w:pPr>
      <w:r w:rsidRPr="00FA5FE1">
        <w:rPr>
          <w:rFonts w:eastAsia="Calibri" w:cs="Arial"/>
          <w:b/>
          <w:szCs w:val="20"/>
        </w:rPr>
        <w:t>Factores a considerar:</w:t>
      </w:r>
    </w:p>
    <w:tbl>
      <w:tblPr>
        <w:tblpPr w:leftFromText="141" w:rightFromText="141" w:vertAnchor="text" w:horzAnchor="page" w:tblpX="1849" w:tblpY="177"/>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5"/>
        <w:gridCol w:w="554"/>
        <w:gridCol w:w="554"/>
      </w:tblGrid>
      <w:tr w:rsidR="00F9592F" w:rsidRPr="00FA5FE1" w14:paraId="00C94625" w14:textId="77777777" w:rsidTr="00F9592F">
        <w:trPr>
          <w:trHeight w:val="223"/>
        </w:trPr>
        <w:tc>
          <w:tcPr>
            <w:tcW w:w="7335" w:type="dxa"/>
          </w:tcPr>
          <w:p w14:paraId="16C63A30" w14:textId="77777777" w:rsidR="00F9592F" w:rsidRPr="00FA5FE1" w:rsidRDefault="00F9592F" w:rsidP="009865D0">
            <w:pPr>
              <w:snapToGrid w:val="0"/>
              <w:ind w:left="-284" w:right="-1"/>
              <w:rPr>
                <w:rFonts w:eastAsia="Calibri" w:cs="Arial"/>
                <w:szCs w:val="20"/>
                <w:lang w:val="es-ES_tradnl"/>
              </w:rPr>
            </w:pPr>
          </w:p>
        </w:tc>
        <w:tc>
          <w:tcPr>
            <w:tcW w:w="554" w:type="dxa"/>
          </w:tcPr>
          <w:p w14:paraId="4DB3090C"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4" w:type="dxa"/>
          </w:tcPr>
          <w:p w14:paraId="686EE161"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45D2B6B0" w14:textId="77777777" w:rsidTr="00F9592F">
        <w:trPr>
          <w:trHeight w:val="981"/>
        </w:trPr>
        <w:tc>
          <w:tcPr>
            <w:tcW w:w="7335" w:type="dxa"/>
          </w:tcPr>
          <w:p w14:paraId="4494AF3D"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¿El personal de contabilidad finanzas y TI tiene la capacidad y entrenamiento necesarios para desempeñarse de acuerdo con la naturaleza y complejidad de las operaciones de la entidad? ¿Se tratan apropiadamente los errores que se repiten, cuando existen cambios en el personal o los sistemas?</w:t>
            </w:r>
          </w:p>
        </w:tc>
        <w:tc>
          <w:tcPr>
            <w:tcW w:w="554" w:type="dxa"/>
          </w:tcPr>
          <w:p w14:paraId="1713A10A" w14:textId="77777777" w:rsidR="00F9592F" w:rsidRPr="00FA5FE1" w:rsidRDefault="00F9592F" w:rsidP="009865D0">
            <w:pPr>
              <w:snapToGrid w:val="0"/>
              <w:ind w:right="-1"/>
              <w:jc w:val="center"/>
              <w:rPr>
                <w:rFonts w:eastAsia="Calibri" w:cs="Arial"/>
                <w:b/>
                <w:bCs/>
                <w:szCs w:val="20"/>
                <w:lang w:val="es-ES_tradnl"/>
              </w:rPr>
            </w:pPr>
          </w:p>
        </w:tc>
        <w:tc>
          <w:tcPr>
            <w:tcW w:w="554" w:type="dxa"/>
          </w:tcPr>
          <w:p w14:paraId="6715AE75"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5002CF0F" w14:textId="77777777" w:rsidTr="00F9592F">
        <w:trPr>
          <w:trHeight w:val="801"/>
        </w:trPr>
        <w:tc>
          <w:tcPr>
            <w:tcW w:w="7335" w:type="dxa"/>
          </w:tcPr>
          <w:p w14:paraId="3FB76544"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La Administración está comprometida a proporcionar suficiente personal de contabilidad idóneo, personal financiero y de TI para mantener el ritmo de crecimiento y/o complejidad de las operaciones de la entidad y las demandas de los interesados?</w:t>
            </w:r>
          </w:p>
        </w:tc>
        <w:tc>
          <w:tcPr>
            <w:tcW w:w="554" w:type="dxa"/>
          </w:tcPr>
          <w:p w14:paraId="79B4A7AF" w14:textId="77777777" w:rsidR="00F9592F" w:rsidRPr="00FA5FE1" w:rsidRDefault="00F9592F" w:rsidP="009865D0">
            <w:pPr>
              <w:snapToGrid w:val="0"/>
              <w:ind w:right="-1"/>
              <w:jc w:val="center"/>
              <w:rPr>
                <w:rFonts w:eastAsia="Calibri" w:cs="Arial"/>
                <w:b/>
                <w:bCs/>
                <w:szCs w:val="20"/>
                <w:lang w:val="es-ES_tradnl"/>
              </w:rPr>
            </w:pPr>
          </w:p>
        </w:tc>
        <w:tc>
          <w:tcPr>
            <w:tcW w:w="554" w:type="dxa"/>
          </w:tcPr>
          <w:p w14:paraId="2291D771"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8373742" w14:textId="77777777" w:rsidTr="00F9592F">
        <w:trPr>
          <w:trHeight w:val="918"/>
        </w:trPr>
        <w:tc>
          <w:tcPr>
            <w:tcW w:w="7335" w:type="dxa"/>
          </w:tcPr>
          <w:p w14:paraId="16CE5775"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El personal contable financiero y de TI tiene las habilidades técnicas requeridas para tratar los requerimientos técnicos estatutarios o sistemas de TI nuevos o pendientes?</w:t>
            </w:r>
          </w:p>
        </w:tc>
        <w:tc>
          <w:tcPr>
            <w:tcW w:w="554" w:type="dxa"/>
          </w:tcPr>
          <w:p w14:paraId="04FDD14A" w14:textId="77777777" w:rsidR="00F9592F" w:rsidRPr="00FA5FE1" w:rsidRDefault="00F9592F" w:rsidP="009865D0">
            <w:pPr>
              <w:snapToGrid w:val="0"/>
              <w:ind w:right="-1"/>
              <w:jc w:val="center"/>
              <w:rPr>
                <w:rFonts w:eastAsia="Calibri" w:cs="Arial"/>
                <w:b/>
                <w:bCs/>
                <w:szCs w:val="20"/>
                <w:lang w:val="es-ES_tradnl"/>
              </w:rPr>
            </w:pPr>
          </w:p>
        </w:tc>
        <w:tc>
          <w:tcPr>
            <w:tcW w:w="554" w:type="dxa"/>
          </w:tcPr>
          <w:p w14:paraId="1852B6B0" w14:textId="77777777" w:rsidR="00F9592F" w:rsidRPr="00FA5FE1" w:rsidRDefault="00F9592F" w:rsidP="009865D0">
            <w:pPr>
              <w:snapToGrid w:val="0"/>
              <w:ind w:right="-1"/>
              <w:jc w:val="center"/>
              <w:rPr>
                <w:rFonts w:eastAsia="Calibri" w:cs="Arial"/>
                <w:b/>
                <w:bCs/>
                <w:szCs w:val="20"/>
                <w:lang w:val="es-ES_tradnl"/>
              </w:rPr>
            </w:pPr>
          </w:p>
        </w:tc>
      </w:tr>
    </w:tbl>
    <w:p w14:paraId="394FB718" w14:textId="77777777" w:rsidR="00F9592F" w:rsidRPr="00FA5FE1" w:rsidRDefault="00F9592F" w:rsidP="009865D0">
      <w:pPr>
        <w:ind w:right="-1"/>
        <w:jc w:val="both"/>
        <w:rPr>
          <w:rFonts w:eastAsia="Calibri" w:cs="Arial"/>
          <w:b/>
          <w:szCs w:val="20"/>
        </w:rPr>
      </w:pPr>
    </w:p>
    <w:p w14:paraId="422FDE93" w14:textId="77777777" w:rsidR="00F9592F" w:rsidRPr="00FA5FE1" w:rsidRDefault="00F9592F" w:rsidP="009865D0">
      <w:pPr>
        <w:ind w:right="-1"/>
        <w:jc w:val="both"/>
        <w:rPr>
          <w:rFonts w:eastAsia="Calibri" w:cs="Arial"/>
          <w:b/>
          <w:szCs w:val="20"/>
        </w:rPr>
      </w:pPr>
    </w:p>
    <w:p w14:paraId="2D28038F" w14:textId="77777777" w:rsidR="002C46F8" w:rsidRPr="00FA5FE1" w:rsidRDefault="002C46F8" w:rsidP="009865D0">
      <w:pPr>
        <w:ind w:right="-1"/>
        <w:jc w:val="both"/>
        <w:rPr>
          <w:rFonts w:eastAsia="Calibri" w:cs="Arial"/>
          <w:b/>
          <w:szCs w:val="20"/>
        </w:rPr>
      </w:pPr>
    </w:p>
    <w:p w14:paraId="731D4396" w14:textId="77777777" w:rsidR="002C46F8" w:rsidRPr="00FA5FE1" w:rsidRDefault="002C46F8" w:rsidP="009865D0">
      <w:pPr>
        <w:ind w:right="-1"/>
        <w:jc w:val="both"/>
        <w:rPr>
          <w:rFonts w:eastAsia="Calibri" w:cs="Arial"/>
          <w:b/>
          <w:szCs w:val="20"/>
        </w:rPr>
      </w:pPr>
    </w:p>
    <w:p w14:paraId="417A727D" w14:textId="77777777" w:rsidR="00F9592F" w:rsidRPr="00FA5FE1" w:rsidRDefault="00F9592F" w:rsidP="009865D0">
      <w:pPr>
        <w:ind w:right="-1"/>
        <w:jc w:val="both"/>
        <w:rPr>
          <w:rFonts w:eastAsia="Calibri" w:cs="Arial"/>
          <w:b/>
          <w:szCs w:val="20"/>
        </w:rPr>
      </w:pPr>
      <w:r w:rsidRPr="00FA5FE1">
        <w:rPr>
          <w:rFonts w:eastAsia="Calibri" w:cs="Arial"/>
          <w:b/>
          <w:szCs w:val="20"/>
        </w:rPr>
        <w:lastRenderedPageBreak/>
        <w:t>d) Estructura orgánica y asignación de autoridad y responsabilidades</w:t>
      </w:r>
    </w:p>
    <w:p w14:paraId="353D880C" w14:textId="77777777" w:rsidR="007112A7" w:rsidRPr="00FA5FE1" w:rsidRDefault="007112A7" w:rsidP="009865D0">
      <w:pPr>
        <w:ind w:left="284" w:right="-1"/>
        <w:jc w:val="both"/>
        <w:rPr>
          <w:rFonts w:eastAsia="Calibri" w:cs="Arial"/>
          <w:szCs w:val="20"/>
        </w:rPr>
      </w:pPr>
    </w:p>
    <w:p w14:paraId="1186EB06" w14:textId="77777777" w:rsidR="00F9592F" w:rsidRPr="00FA5FE1" w:rsidRDefault="00F9592F" w:rsidP="009865D0">
      <w:pPr>
        <w:ind w:left="284" w:right="-1"/>
        <w:jc w:val="both"/>
        <w:rPr>
          <w:rFonts w:eastAsia="Calibri" w:cs="Arial"/>
          <w:szCs w:val="20"/>
        </w:rPr>
      </w:pPr>
      <w:r w:rsidRPr="00FA5FE1">
        <w:rPr>
          <w:rFonts w:eastAsia="Calibri" w:cs="Arial"/>
          <w:szCs w:val="20"/>
        </w:rPr>
        <w:t xml:space="preserve">La estructura orgánica de la entidad proporciona el marco dentro del cual se planean, ejecutan, controlan y supervisan las actividades para lograr los objetivos de la entidad. Al establecer una estructura orgánica relevante deben considerarse áreas clave de autoridad y responsabilidad y líneas apropiadas de reporte.  </w:t>
      </w:r>
    </w:p>
    <w:p w14:paraId="7FF2EED6" w14:textId="77777777" w:rsidR="00F9592F" w:rsidRPr="00FA5FE1" w:rsidRDefault="00F9592F" w:rsidP="009865D0">
      <w:pPr>
        <w:ind w:left="284" w:right="-1"/>
        <w:jc w:val="both"/>
        <w:rPr>
          <w:rFonts w:eastAsia="Calibri" w:cs="Arial"/>
          <w:szCs w:val="20"/>
        </w:rPr>
      </w:pPr>
    </w:p>
    <w:p w14:paraId="25C187A6" w14:textId="77777777" w:rsidR="00F9592F" w:rsidRPr="00FA5FE1" w:rsidRDefault="00F9592F" w:rsidP="009865D0">
      <w:pPr>
        <w:ind w:left="284" w:right="-1"/>
        <w:jc w:val="both"/>
        <w:rPr>
          <w:rFonts w:eastAsia="Calibri" w:cs="Arial"/>
          <w:szCs w:val="20"/>
        </w:rPr>
      </w:pPr>
      <w:r w:rsidRPr="00FA5FE1">
        <w:rPr>
          <w:rFonts w:eastAsia="Calibri" w:cs="Arial"/>
          <w:szCs w:val="20"/>
        </w:rPr>
        <w:t xml:space="preserve">La entidad debe tener una estructura de la organización acorde con sus necesidades. La idoneidad de la estructura orgánica de la entidad depende, en parte, de su tamaño y de la naturaleza de las operaciones de la entidad. La asignación de autoridad y responsabilidades corresponde a la manera cómo están asignadas las actividades operativas y cómo están establecidas las jerarquías de autorización y las relaciones de reporte. Incluye también las políticas relativas a prácticas adecuadas de negocios, conocimientos y experiencia del personal clave, y los recursos para llevar a cabo las funciones. </w:t>
      </w:r>
    </w:p>
    <w:p w14:paraId="0C7DA12E" w14:textId="77777777" w:rsidR="00F9592F" w:rsidRPr="00FA5FE1" w:rsidRDefault="00F9592F" w:rsidP="009865D0">
      <w:pPr>
        <w:ind w:left="284" w:right="-1"/>
        <w:jc w:val="both"/>
        <w:rPr>
          <w:rFonts w:eastAsia="Calibri" w:cs="Arial"/>
          <w:szCs w:val="20"/>
        </w:rPr>
      </w:pPr>
    </w:p>
    <w:p w14:paraId="4A9D2C30" w14:textId="77777777" w:rsidR="00F9592F" w:rsidRPr="00FA5FE1" w:rsidRDefault="00F9592F" w:rsidP="009865D0">
      <w:pPr>
        <w:ind w:left="284" w:right="-1"/>
        <w:jc w:val="both"/>
        <w:rPr>
          <w:rFonts w:eastAsia="Calibri" w:cs="Arial"/>
          <w:szCs w:val="20"/>
        </w:rPr>
      </w:pPr>
      <w:r w:rsidRPr="00FA5FE1">
        <w:rPr>
          <w:rFonts w:eastAsia="Calibri" w:cs="Arial"/>
          <w:szCs w:val="20"/>
        </w:rPr>
        <w:t>Adicionalmente, incluye políticas y comunicaciones encaminadas a asegurar que todo el personal entienda los objetivos de la entidad, conozca cómo se interrelacionan sus actuaciones individuales y contribuyen a tales objetivos, y reconozca cómo y de qué será responsable cada quien.</w:t>
      </w:r>
    </w:p>
    <w:p w14:paraId="0AB51C69" w14:textId="77777777" w:rsidR="00F9592F" w:rsidRPr="00FA5FE1" w:rsidRDefault="00F9592F" w:rsidP="009865D0">
      <w:pPr>
        <w:ind w:right="-1"/>
        <w:jc w:val="both"/>
        <w:rPr>
          <w:rFonts w:eastAsia="Calibri" w:cs="Arial"/>
          <w:b/>
          <w:szCs w:val="20"/>
        </w:rPr>
      </w:pPr>
    </w:p>
    <w:p w14:paraId="610F9BFE" w14:textId="77777777" w:rsidR="00F9592F" w:rsidRPr="00FA5FE1" w:rsidRDefault="00F9592F" w:rsidP="009865D0">
      <w:pPr>
        <w:ind w:right="-1"/>
        <w:jc w:val="both"/>
        <w:rPr>
          <w:rFonts w:eastAsia="Calibri" w:cs="Arial"/>
          <w:b/>
          <w:szCs w:val="20"/>
        </w:rPr>
      </w:pPr>
      <w:r w:rsidRPr="00FA5FE1">
        <w:rPr>
          <w:rFonts w:eastAsia="Calibri" w:cs="Arial"/>
          <w:b/>
          <w:szCs w:val="20"/>
        </w:rPr>
        <w:t>Factores a considerar:</w:t>
      </w:r>
    </w:p>
    <w:p w14:paraId="2EE053CA" w14:textId="77777777" w:rsidR="00F9592F" w:rsidRPr="00FA5FE1" w:rsidRDefault="00F9592F" w:rsidP="009865D0">
      <w:pPr>
        <w:ind w:right="-1"/>
        <w:jc w:val="both"/>
        <w:rPr>
          <w:rFonts w:eastAsia="Calibri" w:cs="Arial"/>
          <w:b/>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3E2BF99B" w14:textId="77777777" w:rsidTr="00F9592F">
        <w:trPr>
          <w:trHeight w:val="214"/>
        </w:trPr>
        <w:tc>
          <w:tcPr>
            <w:tcW w:w="7365" w:type="dxa"/>
          </w:tcPr>
          <w:p w14:paraId="6EFB312A" w14:textId="77777777" w:rsidR="00F9592F" w:rsidRPr="00FA5FE1" w:rsidRDefault="00F9592F" w:rsidP="009865D0">
            <w:pPr>
              <w:snapToGrid w:val="0"/>
              <w:ind w:right="-1"/>
              <w:rPr>
                <w:rFonts w:eastAsia="Calibri" w:cs="Arial"/>
                <w:szCs w:val="20"/>
                <w:lang w:val="es-ES_tradnl"/>
              </w:rPr>
            </w:pPr>
          </w:p>
        </w:tc>
        <w:tc>
          <w:tcPr>
            <w:tcW w:w="556" w:type="dxa"/>
          </w:tcPr>
          <w:p w14:paraId="359A0EB8"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7233896C"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20E9FA99" w14:textId="77777777" w:rsidTr="00F9592F">
        <w:trPr>
          <w:trHeight w:val="214"/>
        </w:trPr>
        <w:tc>
          <w:tcPr>
            <w:tcW w:w="7365" w:type="dxa"/>
          </w:tcPr>
          <w:p w14:paraId="38139570"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La asignación de responsabilidades es clara dentro de la entidad?</w:t>
            </w:r>
          </w:p>
        </w:tc>
        <w:tc>
          <w:tcPr>
            <w:tcW w:w="556" w:type="dxa"/>
          </w:tcPr>
          <w:p w14:paraId="6258B344"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7FE21FC6"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9E7EEEA" w14:textId="77777777" w:rsidTr="00F9592F">
        <w:trPr>
          <w:trHeight w:val="444"/>
        </w:trPr>
        <w:tc>
          <w:tcPr>
            <w:tcW w:w="7365" w:type="dxa"/>
          </w:tcPr>
          <w:p w14:paraId="4B3F893C"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Existe una estructura adecuada para asignar la propiedad de la información, incluyendo quién está autorizado para iniciar y/o cambiar transacciones?</w:t>
            </w:r>
          </w:p>
        </w:tc>
        <w:tc>
          <w:tcPr>
            <w:tcW w:w="556" w:type="dxa"/>
          </w:tcPr>
          <w:p w14:paraId="5F80B1D7"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67336649"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53462FE0" w14:textId="77777777" w:rsidTr="00F9592F">
        <w:trPr>
          <w:trHeight w:val="460"/>
        </w:trPr>
        <w:tc>
          <w:tcPr>
            <w:tcW w:w="7365" w:type="dxa"/>
          </w:tcPr>
          <w:p w14:paraId="11C54C2B"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¿Las políticas y procedimientos para la autorización de transacciones están establecidos a un nivel apropiado?</w:t>
            </w:r>
          </w:p>
        </w:tc>
        <w:tc>
          <w:tcPr>
            <w:tcW w:w="556" w:type="dxa"/>
          </w:tcPr>
          <w:p w14:paraId="5907DA32"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1D4AA26F" w14:textId="77777777" w:rsidR="00F9592F" w:rsidRPr="00FA5FE1" w:rsidRDefault="00F9592F" w:rsidP="009865D0">
            <w:pPr>
              <w:snapToGrid w:val="0"/>
              <w:ind w:right="-1"/>
              <w:jc w:val="center"/>
              <w:rPr>
                <w:rFonts w:eastAsia="Calibri" w:cs="Arial"/>
                <w:b/>
                <w:bCs/>
                <w:szCs w:val="20"/>
                <w:lang w:val="es-ES_tradnl"/>
              </w:rPr>
            </w:pPr>
          </w:p>
        </w:tc>
      </w:tr>
    </w:tbl>
    <w:p w14:paraId="46A77D04" w14:textId="77777777" w:rsidR="00F9592F" w:rsidRPr="00FA5FE1" w:rsidRDefault="00F9592F" w:rsidP="009865D0">
      <w:pPr>
        <w:ind w:right="-1"/>
        <w:jc w:val="both"/>
        <w:rPr>
          <w:rFonts w:eastAsia="Calibri" w:cs="Arial"/>
          <w:b/>
          <w:szCs w:val="20"/>
        </w:rPr>
      </w:pPr>
    </w:p>
    <w:p w14:paraId="2273D7B9" w14:textId="77777777" w:rsidR="00F9592F" w:rsidRPr="00FA5FE1" w:rsidRDefault="00F9592F" w:rsidP="009865D0">
      <w:pPr>
        <w:tabs>
          <w:tab w:val="left" w:pos="284"/>
        </w:tabs>
        <w:ind w:right="-1"/>
        <w:jc w:val="both"/>
        <w:rPr>
          <w:rFonts w:eastAsia="Calibri" w:cs="Arial"/>
          <w:b/>
          <w:szCs w:val="20"/>
        </w:rPr>
      </w:pPr>
      <w:r w:rsidRPr="00FA5FE1">
        <w:rPr>
          <w:rFonts w:eastAsia="Calibri" w:cs="Arial"/>
          <w:b/>
          <w:szCs w:val="20"/>
        </w:rPr>
        <w:t xml:space="preserve">e) </w:t>
      </w:r>
      <w:r w:rsidRPr="00FA5FE1">
        <w:rPr>
          <w:rFonts w:eastAsia="Calibri" w:cs="Arial"/>
          <w:b/>
          <w:szCs w:val="20"/>
        </w:rPr>
        <w:tab/>
        <w:t>Políticas y prácticas de recursos humanos</w:t>
      </w:r>
    </w:p>
    <w:p w14:paraId="5127A2CE" w14:textId="77777777" w:rsidR="00F9592F" w:rsidRPr="00FA5FE1" w:rsidRDefault="00F9592F" w:rsidP="009865D0">
      <w:pPr>
        <w:ind w:right="-1"/>
        <w:jc w:val="both"/>
        <w:rPr>
          <w:rFonts w:eastAsia="Calibri" w:cs="Arial"/>
          <w:b/>
          <w:szCs w:val="20"/>
        </w:rPr>
      </w:pPr>
    </w:p>
    <w:p w14:paraId="789DA76D" w14:textId="77777777" w:rsidR="00F9592F" w:rsidRPr="00FA5FE1" w:rsidRDefault="00F9592F" w:rsidP="009865D0">
      <w:pPr>
        <w:ind w:left="284" w:right="-1"/>
        <w:jc w:val="both"/>
        <w:rPr>
          <w:rFonts w:eastAsia="Calibri" w:cs="Arial"/>
          <w:szCs w:val="20"/>
        </w:rPr>
      </w:pPr>
      <w:r w:rsidRPr="00FA5FE1">
        <w:rPr>
          <w:rFonts w:eastAsia="Calibri" w:cs="Arial"/>
          <w:szCs w:val="20"/>
        </w:rPr>
        <w:t>Las políticas y prácticas de recursos humanos se refieren a la contratación, orientación, entrenamiento, evaluación, asesoría, promoción y remuneración del personal. Estas políticas y prácticas se refieren también a acciones de remedio, tales como disciplina y despidos de personal.</w:t>
      </w:r>
    </w:p>
    <w:p w14:paraId="532D04B2" w14:textId="77777777" w:rsidR="00F9592F" w:rsidRPr="00FA5FE1" w:rsidRDefault="00F9592F" w:rsidP="009865D0">
      <w:pPr>
        <w:ind w:right="-1"/>
        <w:jc w:val="both"/>
        <w:rPr>
          <w:rFonts w:eastAsia="Calibri" w:cs="Arial"/>
          <w:szCs w:val="20"/>
        </w:rPr>
      </w:pPr>
    </w:p>
    <w:p w14:paraId="011A0380" w14:textId="77777777" w:rsidR="00F9592F" w:rsidRPr="00FA5FE1" w:rsidRDefault="00F9592F" w:rsidP="009865D0">
      <w:pPr>
        <w:ind w:left="284" w:right="-1"/>
        <w:jc w:val="both"/>
        <w:rPr>
          <w:rFonts w:eastAsia="Calibri" w:cs="Arial"/>
          <w:szCs w:val="20"/>
        </w:rPr>
      </w:pPr>
      <w:r w:rsidRPr="00FA5FE1">
        <w:rPr>
          <w:rFonts w:eastAsia="Calibri" w:cs="Arial"/>
          <w:szCs w:val="20"/>
        </w:rPr>
        <w:t xml:space="preserve">Observaciones acerca de las políticas y prácticas de recursos humanos de la entidad (adicionalmente a los factores considerados a continuación, considere cualquiera de los factores de riesgo identificados en la Parte 2, particularmente aquellos relativos a incentivos/presiones y oportunidades para reporte de información financiera fraudulenta, y cualquiera de los factores de riesgo identificados para malversación de activos  que se relacionan con políticas y prácticas inadecuadas de recursos humanos). </w:t>
      </w:r>
    </w:p>
    <w:p w14:paraId="5E04E904" w14:textId="77777777" w:rsidR="00F9592F" w:rsidRPr="00FA5FE1" w:rsidRDefault="00F9592F" w:rsidP="009865D0">
      <w:pPr>
        <w:ind w:right="-1"/>
        <w:jc w:val="both"/>
        <w:rPr>
          <w:rFonts w:eastAsia="Calibri" w:cs="Arial"/>
          <w:b/>
          <w:szCs w:val="20"/>
        </w:rPr>
      </w:pPr>
    </w:p>
    <w:p w14:paraId="7D6C1C09" w14:textId="77777777" w:rsidR="00F9592F" w:rsidRPr="00FA5FE1" w:rsidRDefault="00F9592F" w:rsidP="009865D0">
      <w:pPr>
        <w:ind w:right="-1"/>
        <w:jc w:val="both"/>
        <w:rPr>
          <w:rFonts w:eastAsia="Calibri" w:cs="Arial"/>
          <w:b/>
          <w:szCs w:val="20"/>
        </w:rPr>
      </w:pPr>
      <w:r w:rsidRPr="00FA5FE1">
        <w:rPr>
          <w:rFonts w:eastAsia="Calibri" w:cs="Arial"/>
          <w:b/>
          <w:szCs w:val="20"/>
        </w:rPr>
        <w:t>Factores a considerar:</w:t>
      </w:r>
    </w:p>
    <w:p w14:paraId="377C8BEB" w14:textId="77777777" w:rsidR="00F9592F" w:rsidRPr="00FA5FE1" w:rsidRDefault="00F9592F" w:rsidP="009865D0">
      <w:pPr>
        <w:ind w:right="-1"/>
        <w:jc w:val="both"/>
        <w:rPr>
          <w:rFonts w:eastAsia="Calibri" w:cs="Arial"/>
          <w:b/>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07A59F6C" w14:textId="77777777" w:rsidTr="00F9592F">
        <w:trPr>
          <w:trHeight w:val="194"/>
        </w:trPr>
        <w:tc>
          <w:tcPr>
            <w:tcW w:w="7365" w:type="dxa"/>
          </w:tcPr>
          <w:p w14:paraId="40107995" w14:textId="77777777" w:rsidR="00F9592F" w:rsidRPr="00FA5FE1" w:rsidRDefault="00F9592F" w:rsidP="009865D0">
            <w:pPr>
              <w:snapToGrid w:val="0"/>
              <w:ind w:right="-1"/>
              <w:rPr>
                <w:rFonts w:eastAsia="Calibri" w:cs="Arial"/>
                <w:szCs w:val="20"/>
                <w:lang w:val="es-ES_tradnl"/>
              </w:rPr>
            </w:pPr>
          </w:p>
        </w:tc>
        <w:tc>
          <w:tcPr>
            <w:tcW w:w="556" w:type="dxa"/>
          </w:tcPr>
          <w:p w14:paraId="53152058"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6C86BA4A"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72ED0D34" w14:textId="77777777" w:rsidTr="00F9592F">
        <w:trPr>
          <w:trHeight w:val="661"/>
        </w:trPr>
        <w:tc>
          <w:tcPr>
            <w:tcW w:w="7365" w:type="dxa"/>
          </w:tcPr>
          <w:p w14:paraId="77E1B37E"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 xml:space="preserve">¿Tiene la entidad normas y procedimientos adecuados para la contratación, entrenamiento, motivación, evaluación, promoción, remuneración, traslados o terminación de personal (particularmente en contabilidad, tesorería, abastecimientos, presupuesto y sistemas de información)? </w:t>
            </w:r>
          </w:p>
        </w:tc>
        <w:tc>
          <w:tcPr>
            <w:tcW w:w="556" w:type="dxa"/>
          </w:tcPr>
          <w:p w14:paraId="28AFF0FF"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00BD22CF"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B48DC34" w14:textId="77777777" w:rsidTr="00F9592F">
        <w:trPr>
          <w:trHeight w:val="673"/>
        </w:trPr>
        <w:tc>
          <w:tcPr>
            <w:tcW w:w="7365" w:type="dxa"/>
          </w:tcPr>
          <w:p w14:paraId="0B2071F7"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¿Tiene la entidad descripciones de funciones o manuales de referencia por escrito que informen al personal sobre sus funciones (o, en ausencia de documentación por escrito, existe una forma de comunicar las responsabilidades y las expectativas de trabajo)?</w:t>
            </w:r>
          </w:p>
        </w:tc>
        <w:tc>
          <w:tcPr>
            <w:tcW w:w="556" w:type="dxa"/>
          </w:tcPr>
          <w:p w14:paraId="76C0C94C"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5CF76E21"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4E5EFAA9" w14:textId="77777777" w:rsidTr="00F9592F">
        <w:trPr>
          <w:trHeight w:val="480"/>
        </w:trPr>
        <w:tc>
          <w:tcPr>
            <w:tcW w:w="7365" w:type="dxa"/>
          </w:tcPr>
          <w:p w14:paraId="5534862A"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¿Son las políticas y procedimientos claros y se emiten, actualizan o modifican oportunamente?</w:t>
            </w:r>
          </w:p>
        </w:tc>
        <w:tc>
          <w:tcPr>
            <w:tcW w:w="556" w:type="dxa"/>
          </w:tcPr>
          <w:p w14:paraId="5B0BD9D7"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70B0EC1D"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0C13D3CB" w14:textId="77777777" w:rsidTr="00F9592F">
        <w:trPr>
          <w:trHeight w:val="330"/>
        </w:trPr>
        <w:tc>
          <w:tcPr>
            <w:tcW w:w="7365" w:type="dxa"/>
          </w:tcPr>
          <w:p w14:paraId="2CC3156A"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 xml:space="preserve">¿Tiene la entidad procedimientos adecuados para establecer y comunicar las </w:t>
            </w:r>
            <w:r w:rsidRPr="00FA5FE1">
              <w:rPr>
                <w:rFonts w:eastAsia="Calibri" w:cs="Arial"/>
                <w:szCs w:val="20"/>
                <w:lang w:val="es-ES_tradnl"/>
              </w:rPr>
              <w:lastRenderedPageBreak/>
              <w:t>políticas y procedimientos al personal en las localidades descentralizadas (incluyendo localidades en el extranjero)?</w:t>
            </w:r>
          </w:p>
        </w:tc>
        <w:tc>
          <w:tcPr>
            <w:tcW w:w="556" w:type="dxa"/>
          </w:tcPr>
          <w:p w14:paraId="53194C30"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0C8CAE9F"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6D85262" w14:textId="77777777" w:rsidTr="00F9592F">
        <w:trPr>
          <w:trHeight w:val="105"/>
        </w:trPr>
        <w:tc>
          <w:tcPr>
            <w:tcW w:w="7365" w:type="dxa"/>
          </w:tcPr>
          <w:p w14:paraId="6FB0D7E7"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Tiene la entidad protección (p. ej., seguros, fianzas) para empleados que tienen acceso a efectivo, valores u otros activos valiosos?</w:t>
            </w:r>
          </w:p>
        </w:tc>
        <w:tc>
          <w:tcPr>
            <w:tcW w:w="556" w:type="dxa"/>
          </w:tcPr>
          <w:p w14:paraId="6E57ABDB"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3468E2FA"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7FCCE1E" w14:textId="77777777" w:rsidTr="00F9592F">
        <w:trPr>
          <w:trHeight w:val="105"/>
        </w:trPr>
        <w:tc>
          <w:tcPr>
            <w:tcW w:w="7365" w:type="dxa"/>
          </w:tcPr>
          <w:p w14:paraId="23DD50F8"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¿El personal por contrato está sujeto a políticas y procedimientos creados para controlar sus actividades por la función desarrollada para proteger los activos de información de la entidad?</w:t>
            </w:r>
          </w:p>
        </w:tc>
        <w:tc>
          <w:tcPr>
            <w:tcW w:w="556" w:type="dxa"/>
          </w:tcPr>
          <w:p w14:paraId="7C780BFD"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2470D735" w14:textId="77777777" w:rsidR="00F9592F" w:rsidRPr="00FA5FE1" w:rsidRDefault="00F9592F" w:rsidP="009865D0">
            <w:pPr>
              <w:snapToGrid w:val="0"/>
              <w:ind w:right="-1"/>
              <w:jc w:val="center"/>
              <w:rPr>
                <w:rFonts w:eastAsia="Calibri" w:cs="Arial"/>
                <w:b/>
                <w:bCs/>
                <w:szCs w:val="20"/>
                <w:lang w:val="es-ES_tradnl"/>
              </w:rPr>
            </w:pPr>
          </w:p>
        </w:tc>
      </w:tr>
    </w:tbl>
    <w:p w14:paraId="587C21C6" w14:textId="77777777" w:rsidR="00F9592F" w:rsidRPr="00FA5FE1" w:rsidRDefault="00F9592F" w:rsidP="009865D0">
      <w:pPr>
        <w:ind w:right="-1"/>
        <w:jc w:val="both"/>
        <w:rPr>
          <w:rFonts w:eastAsia="Calibri" w:cs="Arial"/>
          <w:szCs w:val="20"/>
        </w:rPr>
      </w:pPr>
    </w:p>
    <w:p w14:paraId="2D2890B5" w14:textId="77777777" w:rsidR="00F9592F" w:rsidRPr="00FA5FE1" w:rsidRDefault="00F9592F" w:rsidP="009865D0">
      <w:pPr>
        <w:ind w:right="-1"/>
        <w:jc w:val="both"/>
        <w:rPr>
          <w:rFonts w:eastAsia="Calibri" w:cs="Arial"/>
          <w:szCs w:val="20"/>
        </w:rPr>
      </w:pPr>
    </w:p>
    <w:p w14:paraId="08443930" w14:textId="77777777" w:rsidR="00F9592F" w:rsidRPr="00FA5FE1" w:rsidRDefault="00F9592F" w:rsidP="009865D0">
      <w:pPr>
        <w:tabs>
          <w:tab w:val="left" w:pos="284"/>
        </w:tabs>
        <w:ind w:left="284" w:right="-1" w:hanging="284"/>
        <w:jc w:val="both"/>
        <w:rPr>
          <w:rFonts w:eastAsia="Calibri" w:cs="Arial"/>
          <w:b/>
          <w:szCs w:val="20"/>
        </w:rPr>
      </w:pPr>
      <w:r w:rsidRPr="00FA5FE1">
        <w:rPr>
          <w:rFonts w:eastAsia="Calibri" w:cs="Arial"/>
          <w:b/>
          <w:szCs w:val="20"/>
        </w:rPr>
        <w:t>f) Identificar y evaluar el diseño de controles a nivel de entidad importantes para la auditoría y determinar si los controles han sido implantados</w:t>
      </w:r>
    </w:p>
    <w:p w14:paraId="3C529A37" w14:textId="77777777" w:rsidR="00F9592F" w:rsidRPr="00FA5FE1" w:rsidRDefault="00F9592F" w:rsidP="009865D0">
      <w:pPr>
        <w:ind w:right="-1"/>
        <w:jc w:val="both"/>
        <w:rPr>
          <w:rFonts w:eastAsia="Calibri" w:cs="Arial"/>
          <w:b/>
          <w:szCs w:val="20"/>
        </w:rPr>
      </w:pPr>
    </w:p>
    <w:p w14:paraId="47F2F72A" w14:textId="77777777" w:rsidR="00F9592F" w:rsidRPr="00FA5FE1" w:rsidRDefault="00F9592F" w:rsidP="009865D0">
      <w:pPr>
        <w:ind w:left="284" w:right="-1"/>
        <w:jc w:val="both"/>
        <w:rPr>
          <w:rFonts w:eastAsia="Calibri" w:cs="Arial"/>
          <w:szCs w:val="20"/>
        </w:rPr>
      </w:pPr>
      <w:r w:rsidRPr="00FA5FE1">
        <w:rPr>
          <w:rFonts w:eastAsia="Calibri" w:cs="Arial"/>
          <w:szCs w:val="20"/>
        </w:rPr>
        <w:t>Los controles a nivel de entidad importantes para la auditoría incluyen aquellos controles a nivel de entidad que respaldan controles a nivel de transacción en la prevención o detección eficaz de aseveraciones equívocas materiales.</w:t>
      </w:r>
    </w:p>
    <w:p w14:paraId="4F00CF2A" w14:textId="77777777" w:rsidR="00F9592F" w:rsidRPr="00FA5FE1" w:rsidRDefault="00F9592F" w:rsidP="009865D0">
      <w:pPr>
        <w:ind w:left="284" w:right="-1"/>
        <w:jc w:val="both"/>
        <w:rPr>
          <w:rFonts w:eastAsia="Calibri" w:cs="Arial"/>
          <w:b/>
          <w:szCs w:val="20"/>
        </w:rPr>
      </w:pPr>
    </w:p>
    <w:p w14:paraId="6D184DFB" w14:textId="77777777" w:rsidR="00F9592F" w:rsidRPr="00FA5FE1" w:rsidRDefault="00F9592F" w:rsidP="009865D0">
      <w:pPr>
        <w:ind w:right="-1"/>
        <w:jc w:val="both"/>
        <w:rPr>
          <w:rFonts w:eastAsia="Calibri" w:cs="Arial"/>
          <w:b/>
          <w:szCs w:val="20"/>
        </w:rPr>
      </w:pPr>
      <w:r w:rsidRPr="00FA5FE1">
        <w:rPr>
          <w:rFonts w:eastAsia="Calibri" w:cs="Arial"/>
          <w:b/>
          <w:szCs w:val="20"/>
        </w:rPr>
        <w:t>Indique aquellos controles a nivel de entidad que son importantes para la auditoría.</w:t>
      </w:r>
    </w:p>
    <w:p w14:paraId="58747A36" w14:textId="77777777" w:rsidR="00F9592F" w:rsidRPr="00FA5FE1" w:rsidRDefault="00F9592F" w:rsidP="009865D0">
      <w:pPr>
        <w:ind w:right="-1"/>
        <w:jc w:val="both"/>
        <w:rPr>
          <w:rFonts w:eastAsia="Calibri" w:cs="Arial"/>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4CF4E7FB" w14:textId="77777777" w:rsidTr="00F9592F">
        <w:trPr>
          <w:trHeight w:val="378"/>
        </w:trPr>
        <w:tc>
          <w:tcPr>
            <w:tcW w:w="7365" w:type="dxa"/>
          </w:tcPr>
          <w:p w14:paraId="07815658" w14:textId="77777777" w:rsidR="00F9592F" w:rsidRPr="00FA5FE1" w:rsidRDefault="00F9592F" w:rsidP="009865D0">
            <w:pPr>
              <w:snapToGrid w:val="0"/>
              <w:ind w:right="-1"/>
              <w:rPr>
                <w:rFonts w:eastAsia="Calibri" w:cs="Arial"/>
                <w:szCs w:val="20"/>
                <w:lang w:val="es-ES_tradnl"/>
              </w:rPr>
            </w:pPr>
          </w:p>
        </w:tc>
        <w:tc>
          <w:tcPr>
            <w:tcW w:w="556" w:type="dxa"/>
          </w:tcPr>
          <w:p w14:paraId="07DA1097"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53BB212F"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364A09A0" w14:textId="77777777" w:rsidTr="00F9592F">
        <w:trPr>
          <w:trHeight w:val="449"/>
        </w:trPr>
        <w:tc>
          <w:tcPr>
            <w:tcW w:w="7365" w:type="dxa"/>
          </w:tcPr>
          <w:p w14:paraId="6A747534"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entidad cuenta con un código de conducta o política equivalente que es comunicado y monitoreado.</w:t>
            </w:r>
          </w:p>
        </w:tc>
        <w:tc>
          <w:tcPr>
            <w:tcW w:w="556" w:type="dxa"/>
          </w:tcPr>
          <w:p w14:paraId="10C130BF"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5E77D598"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0868FE4B" w14:textId="77777777" w:rsidTr="00F9592F">
        <w:trPr>
          <w:trHeight w:val="449"/>
        </w:trPr>
        <w:tc>
          <w:tcPr>
            <w:tcW w:w="7365" w:type="dxa"/>
          </w:tcPr>
          <w:p w14:paraId="51601E0F"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descripciones de funciones por escrito, manuales de referencia y otras comunicaciones para informar al personal sobre sus deberes.</w:t>
            </w:r>
          </w:p>
        </w:tc>
        <w:tc>
          <w:tcPr>
            <w:tcW w:w="556" w:type="dxa"/>
          </w:tcPr>
          <w:p w14:paraId="6F6E049B"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6AB3A25F"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2FD138CF" w14:textId="77777777" w:rsidTr="00F9592F">
        <w:trPr>
          <w:trHeight w:val="783"/>
        </w:trPr>
        <w:tc>
          <w:tcPr>
            <w:tcW w:w="7365" w:type="dxa"/>
          </w:tcPr>
          <w:p w14:paraId="3EF02650"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Quienes están a cargo de la Administración de la entidad proporcionan vigilancia eficaz del reporte externo de información financiera y el control interno sobre el reporte de información financiera de la entidad.</w:t>
            </w:r>
          </w:p>
        </w:tc>
        <w:tc>
          <w:tcPr>
            <w:tcW w:w="556" w:type="dxa"/>
          </w:tcPr>
          <w:p w14:paraId="1DFAA534"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33A08313"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6B9ED36B" w14:textId="77777777" w:rsidTr="00F9592F">
        <w:trPr>
          <w:trHeight w:val="555"/>
        </w:trPr>
        <w:tc>
          <w:tcPr>
            <w:tcW w:w="7365" w:type="dxa"/>
          </w:tcPr>
          <w:p w14:paraId="087D2CED"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mantiene, monitorea y responde apropiadamente a una oficina de prevención de riesgos o fraude.</w:t>
            </w:r>
          </w:p>
        </w:tc>
        <w:tc>
          <w:tcPr>
            <w:tcW w:w="556" w:type="dxa"/>
          </w:tcPr>
          <w:p w14:paraId="45313DC3"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0D1B4E7D"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9ED96C2" w14:textId="77777777" w:rsidTr="00F9592F">
        <w:trPr>
          <w:trHeight w:val="449"/>
        </w:trPr>
        <w:tc>
          <w:tcPr>
            <w:tcW w:w="7365" w:type="dxa"/>
          </w:tcPr>
          <w:p w14:paraId="4721B10C"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ha establecido una política de “información” y monitorea y responde apropiadamente a las quejas.</w:t>
            </w:r>
          </w:p>
        </w:tc>
        <w:tc>
          <w:tcPr>
            <w:tcW w:w="556" w:type="dxa"/>
          </w:tcPr>
          <w:p w14:paraId="7291F8E4"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6506335E"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0696F2B5" w14:textId="77777777" w:rsidTr="00F9592F">
        <w:trPr>
          <w:trHeight w:val="449"/>
        </w:trPr>
        <w:tc>
          <w:tcPr>
            <w:tcW w:w="7365" w:type="dxa"/>
          </w:tcPr>
          <w:p w14:paraId="6ABD62BF"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ha instalado otros procesos alternos para manejar las quejas sobre problemas de contabilidad, auditoría, TI, o control interno.</w:t>
            </w:r>
          </w:p>
        </w:tc>
        <w:tc>
          <w:tcPr>
            <w:tcW w:w="556" w:type="dxa"/>
          </w:tcPr>
          <w:p w14:paraId="7E822428"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61B20C83"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399ABD2" w14:textId="77777777" w:rsidTr="00F9592F">
        <w:trPr>
          <w:trHeight w:val="449"/>
        </w:trPr>
        <w:tc>
          <w:tcPr>
            <w:tcW w:w="7365" w:type="dxa"/>
          </w:tcPr>
          <w:p w14:paraId="67E9B98E"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Las comunicaciones y comunicados de la entidad dan vigor a un mensaje consistente respecto a las políticas, cultura ética y cultura organizacional.</w:t>
            </w:r>
          </w:p>
        </w:tc>
        <w:tc>
          <w:tcPr>
            <w:tcW w:w="556" w:type="dxa"/>
          </w:tcPr>
          <w:p w14:paraId="0C807872"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37996A8E"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401CF04" w14:textId="77777777" w:rsidTr="00F9592F">
        <w:trPr>
          <w:trHeight w:val="449"/>
        </w:trPr>
        <w:tc>
          <w:tcPr>
            <w:tcW w:w="7365" w:type="dxa"/>
          </w:tcPr>
          <w:p w14:paraId="09614FCA"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corrige oportunamente las deficiencias de control interno identificadas.</w:t>
            </w:r>
          </w:p>
        </w:tc>
        <w:tc>
          <w:tcPr>
            <w:tcW w:w="556" w:type="dxa"/>
          </w:tcPr>
          <w:p w14:paraId="753EAA35"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0014AB71"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7627556E" w14:textId="77777777" w:rsidTr="00F9592F">
        <w:trPr>
          <w:trHeight w:val="682"/>
        </w:trPr>
        <w:tc>
          <w:tcPr>
            <w:tcW w:w="7365" w:type="dxa"/>
          </w:tcPr>
          <w:p w14:paraId="446F9270"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políticas apropiadas para asuntos tales como aceptación de nuevas actividades u operaciones, conflictos de intereses, y prácticas de seguridad, las cuales son comunicadas adecuadamente a toda la organización.</w:t>
            </w:r>
          </w:p>
        </w:tc>
        <w:tc>
          <w:tcPr>
            <w:tcW w:w="556" w:type="dxa"/>
          </w:tcPr>
          <w:p w14:paraId="0751ACD4"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63600832"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6170920C" w14:textId="77777777" w:rsidTr="00F9592F">
        <w:trPr>
          <w:trHeight w:val="449"/>
        </w:trPr>
        <w:tc>
          <w:tcPr>
            <w:tcW w:w="7365" w:type="dxa"/>
          </w:tcPr>
          <w:p w14:paraId="5E05530C"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El desarrollo de funciones es evaluado y revisado periódicamente con cada empleado.</w:t>
            </w:r>
          </w:p>
        </w:tc>
        <w:tc>
          <w:tcPr>
            <w:tcW w:w="556" w:type="dxa"/>
          </w:tcPr>
          <w:p w14:paraId="0D4FD764"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4B06DD9C" w14:textId="77777777" w:rsidR="00F9592F" w:rsidRPr="00FA5FE1" w:rsidRDefault="00F9592F" w:rsidP="009865D0">
            <w:pPr>
              <w:snapToGrid w:val="0"/>
              <w:ind w:right="-1"/>
              <w:jc w:val="center"/>
              <w:rPr>
                <w:rFonts w:eastAsia="Calibri" w:cs="Arial"/>
                <w:b/>
                <w:bCs/>
                <w:szCs w:val="20"/>
                <w:lang w:val="es-ES_tradnl"/>
              </w:rPr>
            </w:pPr>
          </w:p>
        </w:tc>
      </w:tr>
    </w:tbl>
    <w:p w14:paraId="369FB12C" w14:textId="77777777" w:rsidR="00F9592F" w:rsidRPr="00FA5FE1" w:rsidRDefault="00F9592F" w:rsidP="009865D0">
      <w:pPr>
        <w:ind w:right="-1"/>
        <w:jc w:val="both"/>
        <w:rPr>
          <w:rFonts w:eastAsia="Calibri" w:cs="Arial"/>
          <w:szCs w:val="20"/>
        </w:rPr>
      </w:pPr>
    </w:p>
    <w:p w14:paraId="275CC485" w14:textId="77777777" w:rsidR="00F9592F" w:rsidRPr="00FA5FE1" w:rsidRDefault="00F9592F" w:rsidP="009865D0">
      <w:pPr>
        <w:ind w:right="-1"/>
        <w:jc w:val="both"/>
        <w:rPr>
          <w:rFonts w:eastAsia="Calibri" w:cs="Arial"/>
          <w:b/>
          <w:szCs w:val="20"/>
        </w:rPr>
      </w:pPr>
      <w:r w:rsidRPr="00FA5FE1">
        <w:rPr>
          <w:rFonts w:eastAsia="Calibri" w:cs="Arial"/>
          <w:b/>
          <w:szCs w:val="20"/>
        </w:rPr>
        <w:t>4.8.9 Evaluación de riesgo</w:t>
      </w:r>
    </w:p>
    <w:p w14:paraId="2CEBEC7F" w14:textId="77777777" w:rsidR="00F9592F" w:rsidRPr="00FA5FE1" w:rsidRDefault="00F9592F" w:rsidP="009865D0">
      <w:pPr>
        <w:ind w:right="-1"/>
        <w:jc w:val="both"/>
        <w:rPr>
          <w:rFonts w:eastAsia="Calibri" w:cs="Arial"/>
          <w:b/>
          <w:szCs w:val="20"/>
        </w:rPr>
      </w:pPr>
    </w:p>
    <w:p w14:paraId="71DC973B" w14:textId="77777777" w:rsidR="00F9592F" w:rsidRPr="00FA5FE1" w:rsidRDefault="00F9592F" w:rsidP="009865D0">
      <w:pPr>
        <w:ind w:right="-1"/>
        <w:jc w:val="both"/>
        <w:rPr>
          <w:rFonts w:eastAsia="Calibri" w:cs="Arial"/>
          <w:szCs w:val="20"/>
        </w:rPr>
      </w:pPr>
      <w:r w:rsidRPr="00FA5FE1">
        <w:rPr>
          <w:rFonts w:eastAsia="Calibri" w:cs="Arial"/>
          <w:szCs w:val="20"/>
        </w:rPr>
        <w:t>Evaluación de riesgo es el proceso de la entidad para identificar y analizar los riesgos (tanto internos como externos) que son relevantes para el logro de sus objetivos. Además, un proceso de evaluación de riesgo proporciona a la entidad una base para determinar cómo administrar sus riesgos (p. ej., las acciones para tratar riesgos específicos o una decisión de aceptar el riesgo por razón de costo u otras consideraciones).</w:t>
      </w:r>
    </w:p>
    <w:p w14:paraId="36A29D22" w14:textId="77777777" w:rsidR="00F9592F" w:rsidRPr="00FA5FE1" w:rsidRDefault="00F9592F" w:rsidP="009865D0">
      <w:pPr>
        <w:ind w:right="-1"/>
        <w:jc w:val="both"/>
        <w:rPr>
          <w:rFonts w:eastAsia="Calibri" w:cs="Arial"/>
          <w:szCs w:val="20"/>
        </w:rPr>
      </w:pPr>
    </w:p>
    <w:p w14:paraId="1772EE02" w14:textId="77777777" w:rsidR="00F9592F" w:rsidRPr="00FA5FE1" w:rsidRDefault="00F9592F" w:rsidP="009865D0">
      <w:pPr>
        <w:ind w:right="-1"/>
        <w:jc w:val="both"/>
        <w:rPr>
          <w:rFonts w:eastAsia="Calibri" w:cs="Arial"/>
          <w:szCs w:val="20"/>
        </w:rPr>
      </w:pPr>
      <w:r w:rsidRPr="00FA5FE1">
        <w:rPr>
          <w:rFonts w:eastAsia="Calibri" w:cs="Arial"/>
          <w:szCs w:val="20"/>
        </w:rPr>
        <w:t xml:space="preserve">El proceso de evaluación de riesgo para propósitos de reporte de información financiera de una entidad, consiste en la identificación, análisis y administración de los riesgos relevantes para la preparación de estados financieros que ofrezcan una visión verdadera y razonable (o estén presentados razonablemente, en todos sus aspectos materiales) de acuerdo con, el marco de referencia de información financiera aplicable, u otra estructura apropiada de reporte de información financiera. Cuando se obtiene una comprensión del proceso de evaluación de riesgo </w:t>
      </w:r>
      <w:r w:rsidRPr="00FA5FE1">
        <w:rPr>
          <w:rFonts w:eastAsia="Calibri" w:cs="Arial"/>
          <w:szCs w:val="20"/>
        </w:rPr>
        <w:lastRenderedPageBreak/>
        <w:t>de la entidad, se debe evaluar si la Administración ha identificado los riesgos de aseveración equívoca material en las cuentas/revelaciones significativas y las aseveraciones pertinentes de los estados financieros, y ha implantado controles para prevenir o detectar errores o fraude que puedan resultar en aseveraciones equívocas materiales. Por ejemplo, las evaluaciones de riesgo pueden tratar la manera como la entidad considera la posibilidad de transacciones no registradas, o identifica y analiza las estimaciones significativas registradas en los estados financieros. Los riesgos relevantes para el reporte de información financiera confiable también se refieren a eventos o transacciones específicos.</w:t>
      </w:r>
    </w:p>
    <w:p w14:paraId="2F216F3C" w14:textId="77777777" w:rsidR="00F9592F" w:rsidRPr="00FA5FE1" w:rsidRDefault="00F9592F" w:rsidP="009865D0">
      <w:pPr>
        <w:ind w:right="-1"/>
        <w:jc w:val="both"/>
        <w:rPr>
          <w:rFonts w:eastAsia="Calibri" w:cs="Arial"/>
          <w:szCs w:val="20"/>
        </w:rPr>
      </w:pPr>
    </w:p>
    <w:p w14:paraId="30B52697" w14:textId="77777777" w:rsidR="00F9592F" w:rsidRPr="00FA5FE1" w:rsidRDefault="00F9592F" w:rsidP="009865D0">
      <w:pPr>
        <w:ind w:right="-1"/>
        <w:jc w:val="both"/>
        <w:rPr>
          <w:rFonts w:eastAsia="Calibri" w:cs="Arial"/>
          <w:szCs w:val="20"/>
        </w:rPr>
      </w:pPr>
      <w:r w:rsidRPr="00FA5FE1">
        <w:rPr>
          <w:rFonts w:eastAsia="Calibri" w:cs="Arial"/>
          <w:szCs w:val="20"/>
        </w:rPr>
        <w:t>Se debe obtener una comprensión del proceso de evaluación de riesgo de la entidad, específicamente en cuanto se refiere al objetivo de reporte de información financiera del control interno. Luego se determina, generalmente a través de indagación, observación e inspección de documentos relevantes, si el proceso de evaluación de riesgo de la entidad ha identificado y analizado cada uno de los riesgos que nosotros se ha identificado (p. ej., riesgos clave de operaciones, factores subyacentes que pudieran conducir a riesgos de aseveración equívoca material proveniente de fraude) que puedan tener un efecto a corto plazo sobre las cuentas/revelaciones y aseveraciones de estados financieros. También se considera si la entidad ha implantado pasos apropiados para mitigar cada uno de los riesgos.</w:t>
      </w:r>
    </w:p>
    <w:p w14:paraId="309647DF" w14:textId="77777777" w:rsidR="00F9592F" w:rsidRPr="00FA5FE1" w:rsidRDefault="00F9592F" w:rsidP="009865D0">
      <w:pPr>
        <w:ind w:right="-1"/>
        <w:jc w:val="both"/>
        <w:rPr>
          <w:rFonts w:eastAsia="Calibri" w:cs="Arial"/>
          <w:szCs w:val="20"/>
        </w:rPr>
      </w:pPr>
    </w:p>
    <w:p w14:paraId="105007C3" w14:textId="77777777" w:rsidR="00F9592F" w:rsidRPr="00FA5FE1" w:rsidRDefault="00F9592F" w:rsidP="009865D0">
      <w:pPr>
        <w:ind w:right="-1"/>
        <w:jc w:val="both"/>
        <w:rPr>
          <w:rFonts w:eastAsia="Calibri" w:cs="Arial"/>
          <w:szCs w:val="20"/>
        </w:rPr>
      </w:pPr>
      <w:r w:rsidRPr="00FA5FE1">
        <w:rPr>
          <w:rFonts w:eastAsia="Calibri" w:cs="Arial"/>
          <w:szCs w:val="20"/>
        </w:rPr>
        <w:t>Proceso de evaluación de riesgo de la entidad, específicamente en cuanto se refiere al objetivo de reporte de información financiera del control interno (p. ej., preparación de estados financieros para propósitos externos que ofrezcan una visión verdadera y razonable (o estén presentados razonablemente en todos sus aspectos materiales) de acuerdo con el marco de información financiera aplicable u otra estructura apropiada de reporte de información financiera. Al describir el proceso, se considera específicamente la manera como el personal de contabilidad y de reporte de información financiera de la entidad tuvo conocimiento de riesgos que pueden tener un efecto material sobre los estados financieros, incluyendo las revelaciones.</w:t>
      </w:r>
    </w:p>
    <w:p w14:paraId="69467DD5" w14:textId="77777777" w:rsidR="00F9592F" w:rsidRPr="00FA5FE1" w:rsidRDefault="00F9592F" w:rsidP="009865D0">
      <w:pPr>
        <w:ind w:right="-1"/>
        <w:jc w:val="both"/>
        <w:rPr>
          <w:rFonts w:eastAsia="Calibri" w:cs="Arial"/>
          <w:b/>
          <w:szCs w:val="20"/>
        </w:rPr>
      </w:pPr>
    </w:p>
    <w:p w14:paraId="505644D8" w14:textId="77777777" w:rsidR="00F9592F" w:rsidRPr="00FA5FE1" w:rsidRDefault="00F9592F" w:rsidP="009865D0">
      <w:pPr>
        <w:ind w:right="-1"/>
        <w:jc w:val="both"/>
        <w:rPr>
          <w:rFonts w:eastAsia="Calibri" w:cs="Arial"/>
          <w:b/>
          <w:szCs w:val="20"/>
        </w:rPr>
      </w:pPr>
      <w:r w:rsidRPr="00FA5FE1">
        <w:rPr>
          <w:rFonts w:eastAsia="Calibri" w:cs="Arial"/>
          <w:b/>
          <w:szCs w:val="20"/>
        </w:rPr>
        <w:t>Factores a considerar:</w:t>
      </w:r>
    </w:p>
    <w:p w14:paraId="189C04F6" w14:textId="77777777" w:rsidR="00F9592F" w:rsidRPr="00FA5FE1" w:rsidRDefault="00F9592F" w:rsidP="009865D0">
      <w:pPr>
        <w:ind w:right="-1"/>
        <w:jc w:val="both"/>
        <w:rPr>
          <w:rFonts w:eastAsia="Calibri" w:cs="Arial"/>
          <w:b/>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11C8CC99" w14:textId="77777777" w:rsidTr="00F9592F">
        <w:trPr>
          <w:trHeight w:val="219"/>
        </w:trPr>
        <w:tc>
          <w:tcPr>
            <w:tcW w:w="7365" w:type="dxa"/>
          </w:tcPr>
          <w:p w14:paraId="347719D3" w14:textId="77777777" w:rsidR="00F9592F" w:rsidRPr="00FA5FE1" w:rsidRDefault="00F9592F" w:rsidP="009865D0">
            <w:pPr>
              <w:keepNext/>
              <w:snapToGrid w:val="0"/>
              <w:ind w:right="-1"/>
              <w:rPr>
                <w:rFonts w:eastAsia="Calibri" w:cs="Arial"/>
                <w:szCs w:val="20"/>
                <w:lang w:val="es-ES_tradnl"/>
              </w:rPr>
            </w:pPr>
          </w:p>
        </w:tc>
        <w:tc>
          <w:tcPr>
            <w:tcW w:w="556" w:type="dxa"/>
          </w:tcPr>
          <w:p w14:paraId="58267FEE" w14:textId="77777777" w:rsidR="00F9592F" w:rsidRPr="00FA5FE1" w:rsidRDefault="00F9592F" w:rsidP="009865D0">
            <w:pPr>
              <w:keepNext/>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5806A3DA" w14:textId="77777777" w:rsidR="00F9592F" w:rsidRPr="00FA5FE1" w:rsidRDefault="00F9592F" w:rsidP="009865D0">
            <w:pPr>
              <w:keepNext/>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7F575D97" w14:textId="77777777" w:rsidTr="00F9592F">
        <w:trPr>
          <w:trHeight w:val="689"/>
        </w:trPr>
        <w:tc>
          <w:tcPr>
            <w:tcW w:w="7365" w:type="dxa"/>
          </w:tcPr>
          <w:p w14:paraId="5F5DBA5C"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¿Se ha establecido un proceso de evaluación de riesgo, que incluye estimación de la importancia de los riesgos, evaluación de la posibilidad de que estos ocurran, y determinación de las acciones necesarias?</w:t>
            </w:r>
          </w:p>
        </w:tc>
        <w:tc>
          <w:tcPr>
            <w:tcW w:w="556" w:type="dxa"/>
          </w:tcPr>
          <w:p w14:paraId="29C33EC7"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424C2C96"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688A694B" w14:textId="77777777" w:rsidTr="00F9592F">
        <w:trPr>
          <w:trHeight w:val="648"/>
        </w:trPr>
        <w:tc>
          <w:tcPr>
            <w:tcW w:w="7365" w:type="dxa"/>
          </w:tcPr>
          <w:p w14:paraId="55AE67A9"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¿El proceso de evaluación de riesgo de la entidad incluye específicamente la identificación y evaluación de los riesgos de fraude?</w:t>
            </w:r>
          </w:p>
        </w:tc>
        <w:tc>
          <w:tcPr>
            <w:tcW w:w="556" w:type="dxa"/>
          </w:tcPr>
          <w:p w14:paraId="1ECB9756"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03798906"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3B98A441" w14:textId="77777777" w:rsidTr="00F9592F">
        <w:trPr>
          <w:trHeight w:val="924"/>
        </w:trPr>
        <w:tc>
          <w:tcPr>
            <w:tcW w:w="7365" w:type="dxa"/>
          </w:tcPr>
          <w:p w14:paraId="20F65257"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El proceso de evaluación de riesgo de la entidad incluye específicamente la identificación y evaluación de riesgos relacionados con TI (p. ej., se ha ejecutado una evaluación de impacto de las operaciones que considere el efecto de las fallas en el sistema sobre el proceso de reporte de información financiera)?</w:t>
            </w:r>
          </w:p>
        </w:tc>
        <w:tc>
          <w:tcPr>
            <w:tcW w:w="556" w:type="dxa"/>
          </w:tcPr>
          <w:p w14:paraId="24C1A342"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33A0D1AD"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30DD8360" w14:textId="77777777" w:rsidTr="00F9592F">
        <w:trPr>
          <w:trHeight w:val="454"/>
        </w:trPr>
        <w:tc>
          <w:tcPr>
            <w:tcW w:w="7365" w:type="dxa"/>
          </w:tcPr>
          <w:p w14:paraId="69E21340"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mecanismos establecidos para prever, identificar, y reaccionar a los cambios que puedan tener un efecto dramático y dominante sobre la entidad?</w:t>
            </w:r>
          </w:p>
        </w:tc>
        <w:tc>
          <w:tcPr>
            <w:tcW w:w="556" w:type="dxa"/>
          </w:tcPr>
          <w:p w14:paraId="21095C96"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7F31B444"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716BABF6" w14:textId="77777777" w:rsidTr="00F9592F">
        <w:trPr>
          <w:trHeight w:val="689"/>
        </w:trPr>
        <w:tc>
          <w:tcPr>
            <w:tcW w:w="7365" w:type="dxa"/>
          </w:tcPr>
          <w:p w14:paraId="3D05B84A"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Existen mecanismos establecidos para prever, identificar y reaccionar ante eventos cotidianos o actividades que afectan el logro de los objetivos a nivel de entidad o de proceso/aplicación?</w:t>
            </w:r>
          </w:p>
        </w:tc>
        <w:tc>
          <w:tcPr>
            <w:tcW w:w="556" w:type="dxa"/>
          </w:tcPr>
          <w:p w14:paraId="1F7BD47D"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6C937E93"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76B5D501" w14:textId="77777777" w:rsidTr="00F9592F">
        <w:trPr>
          <w:trHeight w:val="689"/>
        </w:trPr>
        <w:tc>
          <w:tcPr>
            <w:tcW w:w="7365" w:type="dxa"/>
          </w:tcPr>
          <w:p w14:paraId="4AB0DF33"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Cuenta el departamento de TI con un proceso para notificar a los usuarios finales (p. ej., contabilidad) cuando se hacen cambios significativos que pueden afectar el método o el proceso de registro de transacciones?</w:t>
            </w:r>
          </w:p>
        </w:tc>
        <w:tc>
          <w:tcPr>
            <w:tcW w:w="556" w:type="dxa"/>
          </w:tcPr>
          <w:p w14:paraId="7E6F717A"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1461603E"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38486C33" w14:textId="77777777" w:rsidTr="00F9592F">
        <w:trPr>
          <w:trHeight w:val="672"/>
        </w:trPr>
        <w:tc>
          <w:tcPr>
            <w:tcW w:w="7365" w:type="dxa"/>
          </w:tcPr>
          <w:p w14:paraId="38B98731"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¿Cuenta el departamento de contabilidad con procesos establecidos para identificar cambios significativos en la estructura de reporte de información financiera promulgados por cuerpos autorizados pertinentes?</w:t>
            </w:r>
          </w:p>
        </w:tc>
        <w:tc>
          <w:tcPr>
            <w:tcW w:w="556" w:type="dxa"/>
          </w:tcPr>
          <w:p w14:paraId="40843825" w14:textId="77777777" w:rsidR="00F9592F" w:rsidRPr="00FA5FE1" w:rsidRDefault="00F9592F" w:rsidP="009865D0">
            <w:pPr>
              <w:keepNext/>
              <w:snapToGrid w:val="0"/>
              <w:ind w:right="-1"/>
              <w:jc w:val="center"/>
              <w:rPr>
                <w:rFonts w:eastAsia="Calibri" w:cs="Arial"/>
                <w:b/>
                <w:bCs/>
                <w:szCs w:val="20"/>
                <w:lang w:val="es-ES_tradnl"/>
              </w:rPr>
            </w:pPr>
          </w:p>
        </w:tc>
        <w:tc>
          <w:tcPr>
            <w:tcW w:w="556" w:type="dxa"/>
          </w:tcPr>
          <w:p w14:paraId="2B6AB903" w14:textId="77777777" w:rsidR="00F9592F" w:rsidRPr="00FA5FE1" w:rsidRDefault="00F9592F" w:rsidP="009865D0">
            <w:pPr>
              <w:keepNext/>
              <w:snapToGrid w:val="0"/>
              <w:ind w:right="-1"/>
              <w:jc w:val="center"/>
              <w:rPr>
                <w:rFonts w:eastAsia="Calibri" w:cs="Arial"/>
                <w:b/>
                <w:bCs/>
                <w:szCs w:val="20"/>
                <w:lang w:val="es-ES_tradnl"/>
              </w:rPr>
            </w:pPr>
          </w:p>
        </w:tc>
      </w:tr>
      <w:tr w:rsidR="00F9592F" w:rsidRPr="00FA5FE1" w14:paraId="42592AFE" w14:textId="77777777" w:rsidTr="00F9592F">
        <w:trPr>
          <w:trHeight w:val="689"/>
        </w:trPr>
        <w:tc>
          <w:tcPr>
            <w:tcW w:w="7365" w:type="dxa"/>
          </w:tcPr>
          <w:p w14:paraId="4D6BBEA3"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Notifican los canales de comunicación establecidos a los departamentos de contabilidad y TI de los cambios en las prácticas operativas de la entidad que puedan afectar el método o el proceso de registro de las transacciones?</w:t>
            </w:r>
          </w:p>
        </w:tc>
        <w:tc>
          <w:tcPr>
            <w:tcW w:w="556" w:type="dxa"/>
          </w:tcPr>
          <w:p w14:paraId="397D5273" w14:textId="77777777" w:rsidR="00F9592F" w:rsidRPr="00FA5FE1" w:rsidRDefault="00F9592F" w:rsidP="009865D0">
            <w:pPr>
              <w:keepNext/>
              <w:snapToGrid w:val="0"/>
              <w:ind w:right="-1"/>
              <w:jc w:val="center"/>
              <w:rPr>
                <w:rFonts w:eastAsia="Calibri" w:cs="Arial"/>
                <w:b/>
                <w:bCs/>
                <w:szCs w:val="20"/>
              </w:rPr>
            </w:pPr>
          </w:p>
        </w:tc>
        <w:tc>
          <w:tcPr>
            <w:tcW w:w="556" w:type="dxa"/>
          </w:tcPr>
          <w:p w14:paraId="17D0DA73" w14:textId="77777777" w:rsidR="00F9592F" w:rsidRPr="00FA5FE1" w:rsidRDefault="00F9592F" w:rsidP="009865D0">
            <w:pPr>
              <w:keepNext/>
              <w:snapToGrid w:val="0"/>
              <w:ind w:right="-1"/>
              <w:jc w:val="center"/>
              <w:rPr>
                <w:rFonts w:eastAsia="Calibri" w:cs="Arial"/>
                <w:b/>
                <w:bCs/>
                <w:szCs w:val="20"/>
              </w:rPr>
            </w:pPr>
          </w:p>
        </w:tc>
      </w:tr>
      <w:tr w:rsidR="00F9592F" w:rsidRPr="00FA5FE1" w14:paraId="65C9D99A" w14:textId="77777777" w:rsidTr="00F9592F">
        <w:trPr>
          <w:trHeight w:val="689"/>
        </w:trPr>
        <w:tc>
          <w:tcPr>
            <w:tcW w:w="7365" w:type="dxa"/>
          </w:tcPr>
          <w:p w14:paraId="71D33B78"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 xml:space="preserve">¿Cuenta el departamento de contabilidad con procesos establecidos para identificar cambios significativos en el entorno operativo, incluyendo los cambios reglamentarios? </w:t>
            </w:r>
          </w:p>
        </w:tc>
        <w:tc>
          <w:tcPr>
            <w:tcW w:w="556" w:type="dxa"/>
          </w:tcPr>
          <w:p w14:paraId="4F9D6BB2" w14:textId="77777777" w:rsidR="00F9592F" w:rsidRPr="00FA5FE1" w:rsidRDefault="00F9592F" w:rsidP="009865D0">
            <w:pPr>
              <w:snapToGrid w:val="0"/>
              <w:ind w:right="-1"/>
              <w:jc w:val="center"/>
              <w:rPr>
                <w:rFonts w:eastAsia="Calibri" w:cs="Arial"/>
                <w:b/>
                <w:bCs/>
                <w:szCs w:val="20"/>
              </w:rPr>
            </w:pPr>
          </w:p>
        </w:tc>
        <w:tc>
          <w:tcPr>
            <w:tcW w:w="556" w:type="dxa"/>
          </w:tcPr>
          <w:p w14:paraId="6539644D" w14:textId="77777777" w:rsidR="00F9592F" w:rsidRPr="00FA5FE1" w:rsidRDefault="00F9592F" w:rsidP="009865D0">
            <w:pPr>
              <w:snapToGrid w:val="0"/>
              <w:ind w:right="-1"/>
              <w:jc w:val="center"/>
              <w:rPr>
                <w:rFonts w:eastAsia="Calibri" w:cs="Arial"/>
                <w:b/>
                <w:bCs/>
                <w:szCs w:val="20"/>
              </w:rPr>
            </w:pPr>
          </w:p>
        </w:tc>
      </w:tr>
      <w:tr w:rsidR="00F9592F" w:rsidRPr="00FA5FE1" w14:paraId="72537AED" w14:textId="77777777" w:rsidTr="00F9592F">
        <w:trPr>
          <w:trHeight w:val="689"/>
        </w:trPr>
        <w:tc>
          <w:tcPr>
            <w:tcW w:w="7365" w:type="dxa"/>
          </w:tcPr>
          <w:p w14:paraId="0BADDDE9"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lastRenderedPageBreak/>
              <w:t>¿</w:t>
            </w:r>
            <w:r w:rsidRPr="00FA5FE1">
              <w:rPr>
                <w:rFonts w:eastAsia="Calibri" w:cs="Arial"/>
                <w:szCs w:val="20"/>
                <w:lang w:val="es-ES_tradnl"/>
              </w:rPr>
              <w:t>Se han establecido y comunicado objetivos a nivel de entidad, incluyendo la forma en que están respaldados por planes estratégicos y complementados sobre un nivel de proceso/aplicación?</w:t>
            </w:r>
          </w:p>
        </w:tc>
        <w:tc>
          <w:tcPr>
            <w:tcW w:w="556" w:type="dxa"/>
          </w:tcPr>
          <w:p w14:paraId="2826FBE1" w14:textId="77777777" w:rsidR="00F9592F" w:rsidRPr="00FA5FE1" w:rsidRDefault="00F9592F" w:rsidP="009865D0">
            <w:pPr>
              <w:snapToGrid w:val="0"/>
              <w:ind w:right="-1"/>
              <w:jc w:val="center"/>
              <w:rPr>
                <w:rFonts w:eastAsia="Calibri" w:cs="Arial"/>
                <w:b/>
                <w:bCs/>
                <w:szCs w:val="20"/>
              </w:rPr>
            </w:pPr>
          </w:p>
        </w:tc>
        <w:tc>
          <w:tcPr>
            <w:tcW w:w="556" w:type="dxa"/>
          </w:tcPr>
          <w:p w14:paraId="7A999E1B" w14:textId="77777777" w:rsidR="00F9592F" w:rsidRPr="00FA5FE1" w:rsidRDefault="00F9592F" w:rsidP="009865D0">
            <w:pPr>
              <w:snapToGrid w:val="0"/>
              <w:ind w:right="-1"/>
              <w:jc w:val="center"/>
              <w:rPr>
                <w:rFonts w:eastAsia="Calibri" w:cs="Arial"/>
                <w:b/>
                <w:bCs/>
                <w:szCs w:val="20"/>
              </w:rPr>
            </w:pPr>
          </w:p>
        </w:tc>
      </w:tr>
    </w:tbl>
    <w:p w14:paraId="149905CF" w14:textId="77777777" w:rsidR="007112A7" w:rsidRPr="00FA5FE1" w:rsidRDefault="007112A7" w:rsidP="009865D0">
      <w:pPr>
        <w:ind w:right="-1"/>
        <w:jc w:val="both"/>
        <w:rPr>
          <w:rFonts w:eastAsia="Calibri" w:cs="Arial"/>
          <w:szCs w:val="20"/>
        </w:rPr>
      </w:pPr>
    </w:p>
    <w:p w14:paraId="079FBF87" w14:textId="77777777" w:rsidR="00F9592F" w:rsidRPr="00FA5FE1" w:rsidRDefault="00F9592F" w:rsidP="009865D0">
      <w:pPr>
        <w:ind w:right="-1"/>
        <w:jc w:val="both"/>
        <w:rPr>
          <w:rFonts w:eastAsia="Calibri" w:cs="Arial"/>
          <w:szCs w:val="20"/>
        </w:rPr>
      </w:pPr>
      <w:r w:rsidRPr="00FA5FE1">
        <w:rPr>
          <w:rFonts w:eastAsia="Calibri" w:cs="Arial"/>
          <w:szCs w:val="20"/>
        </w:rPr>
        <w:t>Algunos ejemplos de procesos o controles a nivel de entidad relacionados con evaluación de riesgo que pudieran ser importantes para la auditoría incluyen:</w:t>
      </w:r>
    </w:p>
    <w:p w14:paraId="1683410A" w14:textId="77777777" w:rsidR="00F9592F" w:rsidRPr="00FA5FE1" w:rsidRDefault="00F9592F" w:rsidP="009865D0">
      <w:pPr>
        <w:ind w:right="-1"/>
        <w:jc w:val="both"/>
        <w:rPr>
          <w:rFonts w:eastAsia="Calibri"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4"/>
        <w:gridCol w:w="555"/>
        <w:gridCol w:w="557"/>
      </w:tblGrid>
      <w:tr w:rsidR="00F9592F" w:rsidRPr="00FA5FE1" w14:paraId="103D4A1B" w14:textId="77777777" w:rsidTr="00F9592F">
        <w:trPr>
          <w:trHeight w:val="224"/>
        </w:trPr>
        <w:tc>
          <w:tcPr>
            <w:tcW w:w="7361" w:type="dxa"/>
          </w:tcPr>
          <w:p w14:paraId="4462C971" w14:textId="77777777" w:rsidR="00F9592F" w:rsidRPr="00FA5FE1" w:rsidRDefault="00F9592F" w:rsidP="009865D0">
            <w:pPr>
              <w:snapToGrid w:val="0"/>
              <w:ind w:right="-1"/>
              <w:rPr>
                <w:rFonts w:eastAsia="Calibri" w:cs="Arial"/>
                <w:szCs w:val="20"/>
              </w:rPr>
            </w:pPr>
          </w:p>
        </w:tc>
        <w:tc>
          <w:tcPr>
            <w:tcW w:w="557" w:type="dxa"/>
          </w:tcPr>
          <w:p w14:paraId="1CD6BF5B"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8" w:type="dxa"/>
          </w:tcPr>
          <w:p w14:paraId="7577CE96"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691D15BF" w14:textId="77777777" w:rsidTr="00F9592F">
        <w:trPr>
          <w:trHeight w:val="929"/>
        </w:trPr>
        <w:tc>
          <w:tcPr>
            <w:tcW w:w="7361" w:type="dxa"/>
          </w:tcPr>
          <w:p w14:paraId="1A5099CB"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entidad cuenta con un mecanismo adecuado para identificar riesgos en las operaciones de la entidad, incluyendo aquéllos que resultan de la aplicación de grandes inversiones y otros cambios en el entorno de las actividades económicas y reglamentos.</w:t>
            </w:r>
          </w:p>
        </w:tc>
        <w:tc>
          <w:tcPr>
            <w:tcW w:w="557" w:type="dxa"/>
          </w:tcPr>
          <w:p w14:paraId="2128CC20" w14:textId="77777777" w:rsidR="00F9592F" w:rsidRPr="00FA5FE1" w:rsidRDefault="00F9592F" w:rsidP="009865D0">
            <w:pPr>
              <w:snapToGrid w:val="0"/>
              <w:ind w:right="-1"/>
              <w:jc w:val="center"/>
              <w:rPr>
                <w:rFonts w:eastAsia="Calibri" w:cs="Arial"/>
                <w:b/>
                <w:bCs/>
                <w:szCs w:val="20"/>
                <w:lang w:val="es-ES_tradnl"/>
              </w:rPr>
            </w:pPr>
          </w:p>
        </w:tc>
        <w:tc>
          <w:tcPr>
            <w:tcW w:w="558" w:type="dxa"/>
          </w:tcPr>
          <w:p w14:paraId="352BB720"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67B36315" w14:textId="77777777" w:rsidTr="00F9592F">
        <w:trPr>
          <w:trHeight w:val="482"/>
        </w:trPr>
        <w:tc>
          <w:tcPr>
            <w:tcW w:w="7361" w:type="dxa"/>
          </w:tcPr>
          <w:p w14:paraId="1BD83966"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evalúa los riesgos de reporte de información financiera dentro de la organización.</w:t>
            </w:r>
          </w:p>
        </w:tc>
        <w:tc>
          <w:tcPr>
            <w:tcW w:w="557" w:type="dxa"/>
          </w:tcPr>
          <w:p w14:paraId="511EBEF1" w14:textId="77777777" w:rsidR="00F9592F" w:rsidRPr="00FA5FE1" w:rsidRDefault="00F9592F" w:rsidP="009865D0">
            <w:pPr>
              <w:snapToGrid w:val="0"/>
              <w:ind w:right="-1"/>
              <w:jc w:val="center"/>
              <w:rPr>
                <w:rFonts w:eastAsia="Calibri" w:cs="Arial"/>
                <w:b/>
                <w:bCs/>
                <w:szCs w:val="20"/>
                <w:lang w:val="es-ES_tradnl"/>
              </w:rPr>
            </w:pPr>
          </w:p>
        </w:tc>
        <w:tc>
          <w:tcPr>
            <w:tcW w:w="558" w:type="dxa"/>
          </w:tcPr>
          <w:p w14:paraId="239008EE"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33B3A2D" w14:textId="77777777" w:rsidTr="00F9592F">
        <w:trPr>
          <w:trHeight w:val="465"/>
        </w:trPr>
        <w:tc>
          <w:tcPr>
            <w:tcW w:w="7361" w:type="dxa"/>
          </w:tcPr>
          <w:p w14:paraId="67ED078D"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auditoría interna (u otro grupo dentro de la entidad) ejecuta periódicamente (por lo menos anualmente) una evaluación de riesgo, incluyendo TI.</w:t>
            </w:r>
          </w:p>
        </w:tc>
        <w:tc>
          <w:tcPr>
            <w:tcW w:w="557" w:type="dxa"/>
          </w:tcPr>
          <w:p w14:paraId="0B478DC8" w14:textId="77777777" w:rsidR="00F9592F" w:rsidRPr="00FA5FE1" w:rsidRDefault="00F9592F" w:rsidP="009865D0">
            <w:pPr>
              <w:snapToGrid w:val="0"/>
              <w:ind w:right="-1"/>
              <w:jc w:val="center"/>
              <w:rPr>
                <w:rFonts w:eastAsia="Calibri" w:cs="Arial"/>
                <w:b/>
                <w:bCs/>
                <w:szCs w:val="20"/>
                <w:lang w:val="es-ES_tradnl"/>
              </w:rPr>
            </w:pPr>
          </w:p>
        </w:tc>
        <w:tc>
          <w:tcPr>
            <w:tcW w:w="558" w:type="dxa"/>
          </w:tcPr>
          <w:p w14:paraId="5316F82A" w14:textId="77777777" w:rsidR="00F9592F" w:rsidRPr="00FA5FE1" w:rsidRDefault="00F9592F" w:rsidP="009865D0">
            <w:pPr>
              <w:snapToGrid w:val="0"/>
              <w:ind w:right="-1"/>
              <w:jc w:val="center"/>
              <w:rPr>
                <w:rFonts w:eastAsia="Calibri" w:cs="Arial"/>
                <w:b/>
                <w:bCs/>
                <w:szCs w:val="20"/>
                <w:lang w:val="es-ES_tradnl"/>
              </w:rPr>
            </w:pPr>
          </w:p>
        </w:tc>
      </w:tr>
    </w:tbl>
    <w:p w14:paraId="02339ECD" w14:textId="77777777" w:rsidR="00F9592F" w:rsidRPr="00FA5FE1" w:rsidRDefault="00F9592F" w:rsidP="009865D0">
      <w:pPr>
        <w:ind w:right="-1"/>
        <w:jc w:val="both"/>
        <w:rPr>
          <w:rFonts w:eastAsia="Calibri" w:cs="Arial"/>
          <w:szCs w:val="20"/>
        </w:rPr>
      </w:pPr>
    </w:p>
    <w:p w14:paraId="115FD8C5" w14:textId="77777777" w:rsidR="00F9592F" w:rsidRPr="00FA5FE1" w:rsidRDefault="00F9592F" w:rsidP="009865D0">
      <w:pPr>
        <w:ind w:right="-1"/>
        <w:jc w:val="both"/>
        <w:rPr>
          <w:rFonts w:eastAsia="Calibri" w:cs="Arial"/>
          <w:b/>
          <w:szCs w:val="20"/>
        </w:rPr>
      </w:pPr>
      <w:r w:rsidRPr="00FA5FE1">
        <w:rPr>
          <w:rFonts w:eastAsia="Calibri" w:cs="Arial"/>
          <w:b/>
          <w:szCs w:val="20"/>
        </w:rPr>
        <w:t>Actividades de control, información y comunicación</w:t>
      </w:r>
    </w:p>
    <w:p w14:paraId="250BBD2F" w14:textId="77777777" w:rsidR="00F9592F" w:rsidRPr="00FA5FE1" w:rsidRDefault="00F9592F" w:rsidP="009865D0">
      <w:pPr>
        <w:ind w:right="-1"/>
        <w:jc w:val="both"/>
        <w:rPr>
          <w:rFonts w:eastAsia="Calibri"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4"/>
        <w:gridCol w:w="551"/>
        <w:gridCol w:w="551"/>
      </w:tblGrid>
      <w:tr w:rsidR="00F9592F" w:rsidRPr="00FA5FE1" w14:paraId="6847BDB4" w14:textId="77777777" w:rsidTr="00F9592F">
        <w:trPr>
          <w:trHeight w:val="678"/>
        </w:trPr>
        <w:tc>
          <w:tcPr>
            <w:tcW w:w="7365" w:type="dxa"/>
          </w:tcPr>
          <w:p w14:paraId="4E6586B8"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alta dirección o quienes están a cargo de la Administración de la entidad supervisa y monitorea el proceso de evaluación de riesgo y las acciones de la Administración para tratar los riesgos significativos identificados.</w:t>
            </w:r>
          </w:p>
        </w:tc>
        <w:tc>
          <w:tcPr>
            <w:tcW w:w="556" w:type="dxa"/>
          </w:tcPr>
          <w:p w14:paraId="27EE2819"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76850618"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682F2EFB" w14:textId="77777777" w:rsidTr="00F9592F">
        <w:trPr>
          <w:trHeight w:val="932"/>
        </w:trPr>
        <w:tc>
          <w:tcPr>
            <w:tcW w:w="7365" w:type="dxa"/>
          </w:tcPr>
          <w:p w14:paraId="23458D51"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El departamento de contabilidad tiene establecido un proceso para identificar y tratar los cambios en la estructura de reporte de información financiera, el entorno operativo, o el entorno reglamentario aplicables, así como para aprobar las modificaciones hechas en contabilidad para tratar tales cambios.</w:t>
            </w:r>
          </w:p>
        </w:tc>
        <w:tc>
          <w:tcPr>
            <w:tcW w:w="556" w:type="dxa"/>
          </w:tcPr>
          <w:p w14:paraId="3E4B179F"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61D5F544"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A755588" w14:textId="77777777" w:rsidTr="00F9592F">
        <w:trPr>
          <w:trHeight w:val="457"/>
        </w:trPr>
        <w:tc>
          <w:tcPr>
            <w:tcW w:w="7365" w:type="dxa"/>
          </w:tcPr>
          <w:p w14:paraId="752A47FE"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Los objetivos de las operaciones de la entidad son establecidos, comunicados y monitoreados en toda la entidad.</w:t>
            </w:r>
          </w:p>
        </w:tc>
        <w:tc>
          <w:tcPr>
            <w:tcW w:w="556" w:type="dxa"/>
          </w:tcPr>
          <w:p w14:paraId="7218E24B"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3FAE3D60"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8C34266" w14:textId="77777777" w:rsidTr="00F9592F">
        <w:trPr>
          <w:trHeight w:val="220"/>
        </w:trPr>
        <w:tc>
          <w:tcPr>
            <w:tcW w:w="7365" w:type="dxa"/>
          </w:tcPr>
          <w:p w14:paraId="225F0B17"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El plan estratégico es revisado y aprobado por la alta dirección.</w:t>
            </w:r>
          </w:p>
        </w:tc>
        <w:tc>
          <w:tcPr>
            <w:tcW w:w="556" w:type="dxa"/>
          </w:tcPr>
          <w:p w14:paraId="33392C2D"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33608461"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16EF4030" w14:textId="77777777" w:rsidTr="00F9592F">
        <w:trPr>
          <w:trHeight w:val="475"/>
        </w:trPr>
        <w:tc>
          <w:tcPr>
            <w:tcW w:w="7365" w:type="dxa"/>
          </w:tcPr>
          <w:p w14:paraId="15D70FA2"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Los presupuestos o pronósticos son actualizados durante el año para reflejar las condiciones que cambian.</w:t>
            </w:r>
          </w:p>
        </w:tc>
        <w:tc>
          <w:tcPr>
            <w:tcW w:w="556" w:type="dxa"/>
          </w:tcPr>
          <w:p w14:paraId="767F85C0" w14:textId="77777777" w:rsidR="00F9592F" w:rsidRPr="00FA5FE1" w:rsidRDefault="00F9592F" w:rsidP="009865D0">
            <w:pPr>
              <w:snapToGrid w:val="0"/>
              <w:ind w:right="-1"/>
              <w:jc w:val="center"/>
              <w:rPr>
                <w:rFonts w:eastAsia="Calibri" w:cs="Arial"/>
                <w:b/>
                <w:bCs/>
                <w:szCs w:val="20"/>
                <w:lang w:val="es-ES_tradnl"/>
              </w:rPr>
            </w:pPr>
          </w:p>
        </w:tc>
        <w:tc>
          <w:tcPr>
            <w:tcW w:w="556" w:type="dxa"/>
          </w:tcPr>
          <w:p w14:paraId="153B1708" w14:textId="77777777" w:rsidR="00F9592F" w:rsidRPr="00FA5FE1" w:rsidRDefault="00F9592F" w:rsidP="009865D0">
            <w:pPr>
              <w:snapToGrid w:val="0"/>
              <w:ind w:right="-1"/>
              <w:jc w:val="center"/>
              <w:rPr>
                <w:rFonts w:eastAsia="Calibri" w:cs="Arial"/>
                <w:b/>
                <w:bCs/>
                <w:szCs w:val="20"/>
                <w:lang w:val="es-ES_tradnl"/>
              </w:rPr>
            </w:pPr>
          </w:p>
        </w:tc>
      </w:tr>
    </w:tbl>
    <w:p w14:paraId="737E2057" w14:textId="77777777" w:rsidR="00F9592F" w:rsidRPr="00FA5FE1" w:rsidRDefault="00F9592F" w:rsidP="009865D0">
      <w:pPr>
        <w:ind w:right="-1"/>
        <w:jc w:val="both"/>
        <w:rPr>
          <w:rFonts w:eastAsia="Calibri" w:cs="Arial"/>
          <w:szCs w:val="20"/>
        </w:rPr>
      </w:pPr>
    </w:p>
    <w:p w14:paraId="48AB9E91" w14:textId="77777777" w:rsidR="00F9592F" w:rsidRPr="00FA5FE1" w:rsidRDefault="00F9592F" w:rsidP="009865D0">
      <w:pPr>
        <w:ind w:right="-1"/>
        <w:jc w:val="both"/>
        <w:rPr>
          <w:rFonts w:eastAsia="Calibri" w:cs="Arial"/>
          <w:szCs w:val="20"/>
        </w:rPr>
      </w:pPr>
      <w:r w:rsidRPr="00FA5FE1">
        <w:rPr>
          <w:rFonts w:eastAsia="Calibri" w:cs="Arial"/>
          <w:szCs w:val="20"/>
        </w:rPr>
        <w:t xml:space="preserve">Las actividades de control son las políticas y procedimientos que ayudan a asegurar que se toman las acciones necesarias para tratar los riesgos en el logro de los objetivos de la entidad.  Las actividades de control, ya sean automatizadas o manuales, tienen varios objetivos y se aplican a distintos niveles orgánicos y funcionales. </w:t>
      </w:r>
    </w:p>
    <w:p w14:paraId="7AEF0F57" w14:textId="77777777" w:rsidR="00F9592F" w:rsidRPr="00FA5FE1" w:rsidRDefault="00F9592F" w:rsidP="009865D0">
      <w:pPr>
        <w:ind w:right="-1"/>
        <w:jc w:val="both"/>
        <w:rPr>
          <w:rFonts w:eastAsia="Calibri" w:cs="Arial"/>
          <w:szCs w:val="20"/>
        </w:rPr>
      </w:pPr>
    </w:p>
    <w:p w14:paraId="402C87AC" w14:textId="77777777" w:rsidR="00F9592F" w:rsidRPr="00FA5FE1" w:rsidRDefault="00F9592F" w:rsidP="009865D0">
      <w:pPr>
        <w:ind w:right="-1"/>
        <w:jc w:val="both"/>
        <w:rPr>
          <w:rFonts w:eastAsia="Calibri" w:cs="Arial"/>
          <w:szCs w:val="20"/>
        </w:rPr>
      </w:pPr>
      <w:r w:rsidRPr="00FA5FE1">
        <w:rPr>
          <w:rFonts w:eastAsia="Calibri" w:cs="Arial"/>
          <w:szCs w:val="20"/>
        </w:rPr>
        <w:t xml:space="preserve">Un sistema de información consiste en infraestructura (física y componentes de </w:t>
      </w:r>
      <w:r w:rsidRPr="00FA5FE1">
        <w:rPr>
          <w:rFonts w:eastAsia="Calibri" w:cs="Arial"/>
          <w:i/>
          <w:szCs w:val="20"/>
        </w:rPr>
        <w:t>hardware</w:t>
      </w:r>
      <w:r w:rsidRPr="00FA5FE1">
        <w:rPr>
          <w:rFonts w:eastAsia="Calibri" w:cs="Arial"/>
          <w:szCs w:val="20"/>
        </w:rPr>
        <w:t xml:space="preserve">), </w:t>
      </w:r>
      <w:r w:rsidRPr="00FA5FE1">
        <w:rPr>
          <w:rFonts w:eastAsia="Calibri" w:cs="Arial"/>
          <w:i/>
          <w:szCs w:val="20"/>
        </w:rPr>
        <w:t>software</w:t>
      </w:r>
      <w:r w:rsidRPr="00FA5FE1">
        <w:rPr>
          <w:rFonts w:eastAsia="Calibri" w:cs="Arial"/>
          <w:szCs w:val="20"/>
        </w:rPr>
        <w:t>, personas, procedimientos (manuales y automatizados) e información. El sistema de información pertinente a los objetivos de reporte de información financiera, el cual incluye el sistema contable, consiste en procedimientos automatizados o manuales y en registros establecidos para iniciar, autorizar, registrar, procesar, y reportar las transacciones de la entidad (así como sus eventos y condiciones) y para mantener la responsabilidad sobre los activos, pasivos y patrimonio relacionados. La comunicación involucra la comprensión de las funciones y responsabilidades individuales correspondientes al control interno sobre el reporte de información financiera. Información y comunicación es el proceso de capturar e intercambiar la información necesaria para conducir, administrar y controlar las operaciones de una entidad.  La calidad de la información y comunicación de la entidad afecta la habilidad de la Administración para tomar las decisiones apropiadas en el control de las actividades de la entidad y para preparar informes financieros confiables.</w:t>
      </w:r>
    </w:p>
    <w:p w14:paraId="075DB01F" w14:textId="77777777" w:rsidR="00F9592F" w:rsidRPr="00FA5FE1" w:rsidRDefault="00F9592F" w:rsidP="009865D0">
      <w:pPr>
        <w:ind w:right="-1"/>
        <w:jc w:val="both"/>
        <w:rPr>
          <w:rFonts w:eastAsia="Calibri" w:cs="Arial"/>
          <w:b/>
          <w:szCs w:val="20"/>
        </w:rPr>
      </w:pPr>
    </w:p>
    <w:p w14:paraId="303A588C" w14:textId="77777777" w:rsidR="00F9592F" w:rsidRPr="00FA5FE1" w:rsidRDefault="00F9592F" w:rsidP="009865D0">
      <w:pPr>
        <w:ind w:right="-1"/>
        <w:jc w:val="both"/>
        <w:rPr>
          <w:rFonts w:eastAsia="Calibri" w:cs="Arial"/>
          <w:b/>
          <w:szCs w:val="20"/>
        </w:rPr>
      </w:pPr>
    </w:p>
    <w:p w14:paraId="4963D10B" w14:textId="77777777" w:rsidR="00F9592F" w:rsidRPr="00FA5FE1" w:rsidRDefault="00F9592F" w:rsidP="009865D0">
      <w:pPr>
        <w:ind w:right="-1"/>
        <w:jc w:val="both"/>
        <w:rPr>
          <w:rFonts w:eastAsia="Calibri" w:cs="Arial"/>
          <w:b/>
          <w:szCs w:val="20"/>
        </w:rPr>
      </w:pPr>
      <w:r w:rsidRPr="00FA5FE1">
        <w:rPr>
          <w:rFonts w:eastAsia="Calibri" w:cs="Arial"/>
          <w:b/>
          <w:szCs w:val="20"/>
        </w:rPr>
        <w:br w:type="page"/>
      </w:r>
      <w:r w:rsidRPr="00FA5FE1">
        <w:rPr>
          <w:rFonts w:eastAsia="Calibri" w:cs="Arial"/>
          <w:b/>
          <w:szCs w:val="20"/>
        </w:rPr>
        <w:lastRenderedPageBreak/>
        <w:t>Factores a considerar:</w:t>
      </w:r>
    </w:p>
    <w:p w14:paraId="15577934" w14:textId="77777777" w:rsidR="00F9592F" w:rsidRPr="00FA5FE1" w:rsidRDefault="00F9592F" w:rsidP="009865D0">
      <w:pPr>
        <w:ind w:right="-1"/>
        <w:jc w:val="both"/>
        <w:rPr>
          <w:rFonts w:eastAsia="Calibri"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4"/>
        <w:gridCol w:w="555"/>
        <w:gridCol w:w="557"/>
      </w:tblGrid>
      <w:tr w:rsidR="00F9592F" w:rsidRPr="00FA5FE1" w14:paraId="14E9134C" w14:textId="77777777" w:rsidTr="00F9592F">
        <w:trPr>
          <w:trHeight w:val="144"/>
        </w:trPr>
        <w:tc>
          <w:tcPr>
            <w:tcW w:w="7361" w:type="dxa"/>
          </w:tcPr>
          <w:p w14:paraId="57D16A13" w14:textId="77777777" w:rsidR="00F9592F" w:rsidRPr="00FA5FE1" w:rsidRDefault="00F9592F" w:rsidP="009865D0">
            <w:pPr>
              <w:snapToGrid w:val="0"/>
              <w:ind w:right="-1"/>
              <w:rPr>
                <w:rFonts w:eastAsia="Calibri" w:cs="Arial"/>
                <w:szCs w:val="20"/>
                <w:lang w:val="es-ES_tradnl"/>
              </w:rPr>
            </w:pPr>
          </w:p>
        </w:tc>
        <w:tc>
          <w:tcPr>
            <w:tcW w:w="557" w:type="dxa"/>
          </w:tcPr>
          <w:p w14:paraId="17DF3EDC"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8" w:type="dxa"/>
          </w:tcPr>
          <w:p w14:paraId="6A7B3D3C"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1220E3A8" w14:textId="77777777" w:rsidTr="00F9592F">
        <w:trPr>
          <w:trHeight w:val="144"/>
        </w:trPr>
        <w:tc>
          <w:tcPr>
            <w:tcW w:w="7361" w:type="dxa"/>
          </w:tcPr>
          <w:p w14:paraId="4C95FEAF"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Tiene la entidad controles físicos adecuados (p. ej., instalaciones protegidas, salvaguardias sobre el acceso a activos y datos, autorización para el acceso a programas computarizados y archivos de datos, y conteos periódicos y comparación de activos físicos con los importes que muestran los registros de control)?</w:t>
            </w:r>
          </w:p>
        </w:tc>
        <w:tc>
          <w:tcPr>
            <w:tcW w:w="557" w:type="dxa"/>
          </w:tcPr>
          <w:p w14:paraId="315862A1" w14:textId="77777777" w:rsidR="00F9592F" w:rsidRPr="00FA5FE1" w:rsidRDefault="00F9592F" w:rsidP="009865D0">
            <w:pPr>
              <w:snapToGrid w:val="0"/>
              <w:ind w:right="-1"/>
              <w:jc w:val="center"/>
              <w:rPr>
                <w:rFonts w:eastAsia="Calibri" w:cs="Arial"/>
                <w:b/>
                <w:bCs/>
                <w:szCs w:val="20"/>
                <w:lang w:val="es-ES_tradnl"/>
              </w:rPr>
            </w:pPr>
          </w:p>
        </w:tc>
        <w:tc>
          <w:tcPr>
            <w:tcW w:w="558" w:type="dxa"/>
          </w:tcPr>
          <w:p w14:paraId="26CC9946"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69522E83"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12CA539D"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¿Cuenta la entidad con procesos para revisar la ejecución real contra los presupuestos, pronósticos y desempeño del periodo anterior, y reportar adecuadamente las excepciones y variaciones del desempeño planeado y las respuestas apropiadas a tales excepciones y variaciones?</w:t>
            </w:r>
          </w:p>
          <w:p w14:paraId="76F66E9F" w14:textId="77777777" w:rsidR="00F9592F" w:rsidRPr="00FA5FE1" w:rsidRDefault="00F9592F" w:rsidP="009865D0">
            <w:pPr>
              <w:overflowPunct w:val="0"/>
              <w:adjustRightInd w:val="0"/>
              <w:snapToGrid w:val="0"/>
              <w:ind w:right="-1"/>
              <w:jc w:val="both"/>
              <w:textAlignment w:val="baseline"/>
              <w:rPr>
                <w:rFonts w:eastAsia="Calibri" w:cs="Arial"/>
                <w:szCs w:val="20"/>
              </w:rPr>
            </w:pPr>
          </w:p>
        </w:tc>
        <w:tc>
          <w:tcPr>
            <w:tcW w:w="557" w:type="dxa"/>
            <w:tcBorders>
              <w:top w:val="single" w:sz="4" w:space="0" w:color="auto"/>
              <w:left w:val="single" w:sz="4" w:space="0" w:color="auto"/>
              <w:bottom w:val="single" w:sz="4" w:space="0" w:color="auto"/>
              <w:right w:val="single" w:sz="4" w:space="0" w:color="auto"/>
            </w:tcBorders>
          </w:tcPr>
          <w:p w14:paraId="66FEB9A1"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552436AB"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78DB12AC"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10CF431D"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¿Cuenta la entidad con sistemas de planeación y de reporte (tales como programación de inversiones, planeación de presupuestos, pronósticos, y plan anual de contrataciones y programación de actividades en contabilidad de responsabilidad) que establezcan adecuadamente los planes de la Administración y los resultados del desempeño real?</w:t>
            </w:r>
          </w:p>
        </w:tc>
        <w:tc>
          <w:tcPr>
            <w:tcW w:w="557" w:type="dxa"/>
            <w:tcBorders>
              <w:top w:val="single" w:sz="4" w:space="0" w:color="auto"/>
              <w:left w:val="single" w:sz="4" w:space="0" w:color="auto"/>
              <w:bottom w:val="single" w:sz="4" w:space="0" w:color="auto"/>
              <w:right w:val="single" w:sz="4" w:space="0" w:color="auto"/>
            </w:tcBorders>
          </w:tcPr>
          <w:p w14:paraId="7A4E7C1C"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2FFC3070"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9446EA7"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07685676"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¿Tiene la entidad una segregación adecuada de funciones incompatibles (p. ej., segregación apropiada de custodia de activos, autorización y aprobación de transacciones y asientos de diario, registro y reporte de transacciones y asientos de diario, acceso a los archivos maestros)?</w:t>
            </w:r>
          </w:p>
        </w:tc>
        <w:tc>
          <w:tcPr>
            <w:tcW w:w="557" w:type="dxa"/>
            <w:tcBorders>
              <w:top w:val="single" w:sz="4" w:space="0" w:color="auto"/>
              <w:left w:val="single" w:sz="4" w:space="0" w:color="auto"/>
              <w:bottom w:val="single" w:sz="4" w:space="0" w:color="auto"/>
              <w:right w:val="single" w:sz="4" w:space="0" w:color="auto"/>
            </w:tcBorders>
          </w:tcPr>
          <w:p w14:paraId="48C997A7"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78CBB0A4"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45686F20"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1155C5E0"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¿Está la entidad en capacidad de preparar reportes de información financiera exactos y oportunos, incluyendo reportes interinos?</w:t>
            </w:r>
          </w:p>
        </w:tc>
        <w:tc>
          <w:tcPr>
            <w:tcW w:w="557" w:type="dxa"/>
            <w:tcBorders>
              <w:top w:val="single" w:sz="4" w:space="0" w:color="auto"/>
              <w:left w:val="single" w:sz="4" w:space="0" w:color="auto"/>
              <w:bottom w:val="single" w:sz="4" w:space="0" w:color="auto"/>
              <w:right w:val="single" w:sz="4" w:space="0" w:color="auto"/>
            </w:tcBorders>
          </w:tcPr>
          <w:p w14:paraId="2294E79C"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45861F38"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3E94EF37"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527BF8EA"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¿Están los usuarios generalmente satisfechos con el procesamiento de los sistemas de información, incluyendo la confiabilidad y disponibilidad de los reportes?</w:t>
            </w:r>
          </w:p>
        </w:tc>
        <w:tc>
          <w:tcPr>
            <w:tcW w:w="557" w:type="dxa"/>
            <w:tcBorders>
              <w:top w:val="single" w:sz="4" w:space="0" w:color="auto"/>
              <w:left w:val="single" w:sz="4" w:space="0" w:color="auto"/>
              <w:bottom w:val="single" w:sz="4" w:space="0" w:color="auto"/>
              <w:right w:val="single" w:sz="4" w:space="0" w:color="auto"/>
            </w:tcBorders>
          </w:tcPr>
          <w:p w14:paraId="7908FE20"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6909F8A6"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734A0D05"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72A9F4EF"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¿Existe un nivel apropiado de coordinación entre la contabilidad y las funciones de TI?</w:t>
            </w:r>
          </w:p>
        </w:tc>
        <w:tc>
          <w:tcPr>
            <w:tcW w:w="557" w:type="dxa"/>
            <w:tcBorders>
              <w:top w:val="single" w:sz="4" w:space="0" w:color="auto"/>
              <w:left w:val="single" w:sz="4" w:space="0" w:color="auto"/>
              <w:bottom w:val="single" w:sz="4" w:space="0" w:color="auto"/>
              <w:right w:val="single" w:sz="4" w:space="0" w:color="auto"/>
            </w:tcBorders>
          </w:tcPr>
          <w:p w14:paraId="7D265A80"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436ACD12"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20A56966"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7AE25EB7"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¿Cuentan los departamentos de contabilidad y de TI con el personal adecuado, con experiencia y/o capacitación (p. ej., existe evidencia de que se han determinado los niveles apropiados de asignación de personal con base en las responsabilidades de trabajo y que la Administración busca mantener esos niveles)?</w:t>
            </w:r>
          </w:p>
        </w:tc>
        <w:tc>
          <w:tcPr>
            <w:tcW w:w="557" w:type="dxa"/>
            <w:tcBorders>
              <w:top w:val="single" w:sz="4" w:space="0" w:color="auto"/>
              <w:left w:val="single" w:sz="4" w:space="0" w:color="auto"/>
              <w:bottom w:val="single" w:sz="4" w:space="0" w:color="auto"/>
              <w:right w:val="single" w:sz="4" w:space="0" w:color="auto"/>
            </w:tcBorders>
          </w:tcPr>
          <w:p w14:paraId="595893E1"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362E1341"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7F44D0B6"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04C93E28"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¿Existen políticas y procedimientos adecuados para desarrollar y modificar los sistemas y controles contables, incluyendo los cambios y uso de los programas computarizados y/o los archivos de datos?</w:t>
            </w:r>
          </w:p>
        </w:tc>
        <w:tc>
          <w:tcPr>
            <w:tcW w:w="557" w:type="dxa"/>
            <w:tcBorders>
              <w:top w:val="single" w:sz="4" w:space="0" w:color="auto"/>
              <w:left w:val="single" w:sz="4" w:space="0" w:color="auto"/>
              <w:bottom w:val="single" w:sz="4" w:space="0" w:color="auto"/>
              <w:right w:val="single" w:sz="4" w:space="0" w:color="auto"/>
            </w:tcBorders>
          </w:tcPr>
          <w:p w14:paraId="37623EAD"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4F0B4AE3" w14:textId="77777777" w:rsidR="00F9592F" w:rsidRPr="00FA5FE1" w:rsidRDefault="00F9592F" w:rsidP="009865D0">
            <w:pPr>
              <w:snapToGrid w:val="0"/>
              <w:ind w:right="-1"/>
              <w:jc w:val="center"/>
              <w:rPr>
                <w:rFonts w:eastAsia="Calibri" w:cs="Arial"/>
                <w:b/>
                <w:bCs/>
                <w:szCs w:val="20"/>
                <w:lang w:val="es-ES_tradnl"/>
              </w:rPr>
            </w:pPr>
          </w:p>
        </w:tc>
      </w:tr>
      <w:tr w:rsidR="00F9592F" w:rsidRPr="00FA5FE1" w14:paraId="4B735814" w14:textId="77777777" w:rsidTr="00F9592F">
        <w:trPr>
          <w:trHeight w:val="144"/>
        </w:trPr>
        <w:tc>
          <w:tcPr>
            <w:tcW w:w="7361" w:type="dxa"/>
            <w:tcBorders>
              <w:top w:val="single" w:sz="4" w:space="0" w:color="auto"/>
              <w:left w:val="single" w:sz="4" w:space="0" w:color="auto"/>
              <w:bottom w:val="single" w:sz="4" w:space="0" w:color="auto"/>
              <w:right w:val="single" w:sz="4" w:space="0" w:color="auto"/>
            </w:tcBorders>
          </w:tcPr>
          <w:p w14:paraId="0E07C5B0" w14:textId="77777777" w:rsidR="00F9592F" w:rsidRPr="00FA5FE1" w:rsidRDefault="00F9592F" w:rsidP="009865D0">
            <w:pPr>
              <w:overflowPunct w:val="0"/>
              <w:adjustRightInd w:val="0"/>
              <w:snapToGrid w:val="0"/>
              <w:ind w:right="-1"/>
              <w:jc w:val="both"/>
              <w:textAlignment w:val="baseline"/>
              <w:rPr>
                <w:rFonts w:eastAsia="Calibri" w:cs="Arial"/>
                <w:szCs w:val="20"/>
              </w:rPr>
            </w:pPr>
            <w:r w:rsidRPr="00FA5FE1">
              <w:rPr>
                <w:rFonts w:eastAsia="Calibri" w:cs="Arial"/>
                <w:szCs w:val="20"/>
              </w:rPr>
              <w:t>¿Es razonable el nivel de rotación del personal contable y de TI?</w:t>
            </w:r>
          </w:p>
        </w:tc>
        <w:tc>
          <w:tcPr>
            <w:tcW w:w="557" w:type="dxa"/>
            <w:tcBorders>
              <w:top w:val="single" w:sz="4" w:space="0" w:color="auto"/>
              <w:left w:val="single" w:sz="4" w:space="0" w:color="auto"/>
              <w:bottom w:val="single" w:sz="4" w:space="0" w:color="auto"/>
              <w:right w:val="single" w:sz="4" w:space="0" w:color="auto"/>
            </w:tcBorders>
          </w:tcPr>
          <w:p w14:paraId="5B37B63F" w14:textId="77777777" w:rsidR="00F9592F" w:rsidRPr="00FA5FE1" w:rsidRDefault="00F9592F" w:rsidP="009865D0">
            <w:pPr>
              <w:snapToGrid w:val="0"/>
              <w:ind w:right="-1"/>
              <w:jc w:val="center"/>
              <w:rPr>
                <w:rFonts w:eastAsia="Calibri" w:cs="Arial"/>
                <w:b/>
                <w:bCs/>
                <w:szCs w:val="20"/>
                <w:lang w:val="es-ES_tradnl"/>
              </w:rPr>
            </w:pPr>
          </w:p>
        </w:tc>
        <w:tc>
          <w:tcPr>
            <w:tcW w:w="558" w:type="dxa"/>
            <w:tcBorders>
              <w:top w:val="single" w:sz="4" w:space="0" w:color="auto"/>
              <w:left w:val="single" w:sz="4" w:space="0" w:color="auto"/>
              <w:bottom w:val="single" w:sz="4" w:space="0" w:color="auto"/>
              <w:right w:val="single" w:sz="4" w:space="0" w:color="auto"/>
            </w:tcBorders>
          </w:tcPr>
          <w:p w14:paraId="03576967" w14:textId="77777777" w:rsidR="00F9592F" w:rsidRPr="00FA5FE1" w:rsidRDefault="00F9592F" w:rsidP="009865D0">
            <w:pPr>
              <w:snapToGrid w:val="0"/>
              <w:ind w:right="-1"/>
              <w:jc w:val="center"/>
              <w:rPr>
                <w:rFonts w:eastAsia="Calibri" w:cs="Arial"/>
                <w:b/>
                <w:bCs/>
                <w:szCs w:val="20"/>
                <w:lang w:val="es-ES_tradnl"/>
              </w:rPr>
            </w:pPr>
          </w:p>
        </w:tc>
      </w:tr>
    </w:tbl>
    <w:p w14:paraId="2306D1EE" w14:textId="77777777" w:rsidR="00F9592F" w:rsidRPr="00FA5FE1" w:rsidRDefault="00F9592F" w:rsidP="009865D0">
      <w:pPr>
        <w:ind w:right="-1"/>
        <w:jc w:val="both"/>
        <w:rPr>
          <w:rFonts w:eastAsia="Calibri" w:cs="Arial"/>
          <w:szCs w:val="20"/>
        </w:rPr>
      </w:pPr>
    </w:p>
    <w:p w14:paraId="57B0690F" w14:textId="77777777" w:rsidR="00F9592F" w:rsidRPr="00FA5FE1" w:rsidRDefault="00F9592F" w:rsidP="009865D0">
      <w:pPr>
        <w:ind w:right="-1"/>
        <w:jc w:val="both"/>
        <w:rPr>
          <w:rFonts w:eastAsia="Calibri" w:cs="Arial"/>
          <w:szCs w:val="20"/>
        </w:rPr>
      </w:pPr>
      <w:r w:rsidRPr="00FA5FE1">
        <w:rPr>
          <w:rFonts w:eastAsia="Calibri" w:cs="Arial"/>
          <w:szCs w:val="20"/>
        </w:rPr>
        <w:t>Algunos ejemplos de controles a nivel de entidad para actividades de control y el componente de información y comunicación que pueden ser importantes para la auditoría incluyen:</w:t>
      </w:r>
    </w:p>
    <w:p w14:paraId="25BB36DF" w14:textId="77777777" w:rsidR="00F9592F" w:rsidRPr="00FA5FE1" w:rsidRDefault="00F9592F" w:rsidP="009865D0">
      <w:pPr>
        <w:ind w:right="-1"/>
        <w:jc w:val="both"/>
        <w:rPr>
          <w:rFonts w:eastAsia="Calibri" w:cs="Arial"/>
          <w:b/>
          <w:szCs w:val="20"/>
        </w:rPr>
      </w:pPr>
    </w:p>
    <w:p w14:paraId="1A34DB5C" w14:textId="77777777" w:rsidR="00F9592F" w:rsidRPr="00FA5FE1" w:rsidRDefault="00F9592F" w:rsidP="009865D0">
      <w:pPr>
        <w:ind w:right="-1"/>
        <w:jc w:val="both"/>
        <w:rPr>
          <w:rFonts w:eastAsia="Calibri" w:cs="Arial"/>
          <w:b/>
          <w:szCs w:val="20"/>
        </w:rPr>
      </w:pPr>
      <w:r w:rsidRPr="00FA5FE1">
        <w:rPr>
          <w:rFonts w:eastAsia="Calibri" w:cs="Arial"/>
          <w:b/>
          <w:szCs w:val="20"/>
        </w:rPr>
        <w:t>Actividades de control</w:t>
      </w:r>
    </w:p>
    <w:p w14:paraId="78D023CC" w14:textId="77777777" w:rsidR="00F9592F" w:rsidRPr="00FA5FE1" w:rsidRDefault="00F9592F" w:rsidP="009865D0">
      <w:pPr>
        <w:ind w:right="-1"/>
        <w:jc w:val="both"/>
        <w:rPr>
          <w:rFonts w:eastAsia="Calibri" w:cs="Arial"/>
          <w:b/>
          <w:szCs w:val="20"/>
        </w:rPr>
      </w:pPr>
    </w:p>
    <w:tbl>
      <w:tblPr>
        <w:tblW w:w="8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1"/>
        <w:gridCol w:w="557"/>
        <w:gridCol w:w="558"/>
      </w:tblGrid>
      <w:tr w:rsidR="00F9592F" w:rsidRPr="00FA5FE1" w14:paraId="276A5813" w14:textId="77777777" w:rsidTr="00F9592F">
        <w:trPr>
          <w:trHeight w:val="217"/>
        </w:trPr>
        <w:tc>
          <w:tcPr>
            <w:tcW w:w="7361" w:type="dxa"/>
          </w:tcPr>
          <w:p w14:paraId="63FA3EF8" w14:textId="77777777" w:rsidR="00F9592F" w:rsidRPr="00FA5FE1" w:rsidRDefault="00F9592F" w:rsidP="009865D0">
            <w:pPr>
              <w:overflowPunct w:val="0"/>
              <w:adjustRightInd w:val="0"/>
              <w:snapToGrid w:val="0"/>
              <w:ind w:right="-1"/>
              <w:jc w:val="both"/>
              <w:textAlignment w:val="baseline"/>
              <w:rPr>
                <w:rFonts w:cs="Arial"/>
                <w:szCs w:val="20"/>
              </w:rPr>
            </w:pPr>
          </w:p>
        </w:tc>
        <w:tc>
          <w:tcPr>
            <w:tcW w:w="557" w:type="dxa"/>
          </w:tcPr>
          <w:p w14:paraId="124EA5A9" w14:textId="77777777" w:rsidR="00F9592F" w:rsidRPr="00FA5FE1" w:rsidRDefault="00F9592F" w:rsidP="009865D0">
            <w:pPr>
              <w:overflowPunct w:val="0"/>
              <w:adjustRightInd w:val="0"/>
              <w:snapToGrid w:val="0"/>
              <w:ind w:right="-1"/>
              <w:jc w:val="center"/>
              <w:textAlignment w:val="baseline"/>
              <w:rPr>
                <w:rFonts w:cs="Arial"/>
                <w:b/>
                <w:bCs/>
                <w:szCs w:val="20"/>
              </w:rPr>
            </w:pPr>
            <w:r w:rsidRPr="00FA5FE1">
              <w:rPr>
                <w:rFonts w:cs="Arial"/>
                <w:b/>
                <w:bCs/>
                <w:szCs w:val="20"/>
              </w:rPr>
              <w:t>Sí</w:t>
            </w:r>
          </w:p>
        </w:tc>
        <w:tc>
          <w:tcPr>
            <w:tcW w:w="558" w:type="dxa"/>
          </w:tcPr>
          <w:p w14:paraId="6E35F7A5" w14:textId="77777777" w:rsidR="00F9592F" w:rsidRPr="00FA5FE1" w:rsidRDefault="00F9592F" w:rsidP="009865D0">
            <w:pPr>
              <w:overflowPunct w:val="0"/>
              <w:adjustRightInd w:val="0"/>
              <w:snapToGrid w:val="0"/>
              <w:ind w:right="-1"/>
              <w:jc w:val="center"/>
              <w:textAlignment w:val="baseline"/>
              <w:rPr>
                <w:rFonts w:cs="Arial"/>
                <w:b/>
                <w:bCs/>
                <w:szCs w:val="20"/>
              </w:rPr>
            </w:pPr>
            <w:r w:rsidRPr="00FA5FE1">
              <w:rPr>
                <w:rFonts w:cs="Arial"/>
                <w:b/>
                <w:bCs/>
                <w:szCs w:val="20"/>
              </w:rPr>
              <w:t>No</w:t>
            </w:r>
          </w:p>
        </w:tc>
      </w:tr>
      <w:tr w:rsidR="00F9592F" w:rsidRPr="00FA5FE1" w14:paraId="4A05B9F0" w14:textId="77777777" w:rsidTr="00F9592F">
        <w:trPr>
          <w:trHeight w:val="451"/>
        </w:trPr>
        <w:tc>
          <w:tcPr>
            <w:tcW w:w="7361" w:type="dxa"/>
          </w:tcPr>
          <w:p w14:paraId="35C1905E"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políticas y procedimientos adecuados establecidos y son revisados periódicamente para determinar que continúan siendo apropiados.</w:t>
            </w:r>
          </w:p>
        </w:tc>
        <w:tc>
          <w:tcPr>
            <w:tcW w:w="557" w:type="dxa"/>
          </w:tcPr>
          <w:p w14:paraId="5DCC3A3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7EE24889"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1DF60C10" w14:textId="77777777" w:rsidTr="00F9592F">
        <w:trPr>
          <w:trHeight w:val="685"/>
        </w:trPr>
        <w:tc>
          <w:tcPr>
            <w:tcW w:w="7361" w:type="dxa"/>
          </w:tcPr>
          <w:p w14:paraId="58BB03ED"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entidad cuenta con políticas y procedimientos adecuados para prácticas contables y de cierre que son aplicadas consistentemente durante todo el año y al fin del año.</w:t>
            </w:r>
          </w:p>
        </w:tc>
        <w:tc>
          <w:tcPr>
            <w:tcW w:w="557" w:type="dxa"/>
          </w:tcPr>
          <w:p w14:paraId="19928FD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26A4DE6F"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44ED0223" w14:textId="77777777" w:rsidTr="00F9592F">
        <w:trPr>
          <w:trHeight w:val="918"/>
        </w:trPr>
        <w:tc>
          <w:tcPr>
            <w:tcW w:w="7361" w:type="dxa"/>
            <w:tcBorders>
              <w:top w:val="single" w:sz="4" w:space="0" w:color="auto"/>
              <w:left w:val="single" w:sz="4" w:space="0" w:color="auto"/>
              <w:bottom w:val="single" w:sz="4" w:space="0" w:color="auto"/>
              <w:right w:val="single" w:sz="4" w:space="0" w:color="auto"/>
            </w:tcBorders>
          </w:tcPr>
          <w:p w14:paraId="03397D16"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en toda la entidad políticas y procedimientos que tratan: (1) la segregación apropiada de funciones incompatibles, (2) salvaguardia de activos, (3) autorización adecuada de transacciones, y (4) procedimientos para monitorear la responsabilidad por activos.</w:t>
            </w:r>
          </w:p>
        </w:tc>
        <w:tc>
          <w:tcPr>
            <w:tcW w:w="557" w:type="dxa"/>
            <w:tcBorders>
              <w:top w:val="single" w:sz="4" w:space="0" w:color="auto"/>
              <w:left w:val="single" w:sz="4" w:space="0" w:color="auto"/>
              <w:bottom w:val="single" w:sz="4" w:space="0" w:color="auto"/>
              <w:right w:val="single" w:sz="4" w:space="0" w:color="auto"/>
            </w:tcBorders>
          </w:tcPr>
          <w:p w14:paraId="4F805C1B"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0A5A4A9C"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491928C3" w14:textId="77777777" w:rsidTr="00F9592F">
        <w:trPr>
          <w:trHeight w:val="668"/>
        </w:trPr>
        <w:tc>
          <w:tcPr>
            <w:tcW w:w="7361" w:type="dxa"/>
            <w:tcBorders>
              <w:top w:val="single" w:sz="4" w:space="0" w:color="auto"/>
              <w:left w:val="single" w:sz="4" w:space="0" w:color="auto"/>
              <w:bottom w:val="single" w:sz="4" w:space="0" w:color="auto"/>
              <w:right w:val="single" w:sz="4" w:space="0" w:color="auto"/>
            </w:tcBorders>
          </w:tcPr>
          <w:p w14:paraId="5377CCC9"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Administración mantiene, comunica y monitorea objetivos claros en términos de presupuestos, programación de inversiones, y otras metas operativas financieras.</w:t>
            </w:r>
          </w:p>
        </w:tc>
        <w:tc>
          <w:tcPr>
            <w:tcW w:w="557" w:type="dxa"/>
            <w:tcBorders>
              <w:top w:val="single" w:sz="4" w:space="0" w:color="auto"/>
              <w:left w:val="single" w:sz="4" w:space="0" w:color="auto"/>
              <w:bottom w:val="single" w:sz="4" w:space="0" w:color="auto"/>
              <w:right w:val="single" w:sz="4" w:space="0" w:color="auto"/>
            </w:tcBorders>
          </w:tcPr>
          <w:p w14:paraId="35F80D38"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081FDACA"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1E0741FA" w14:textId="77777777" w:rsidTr="00F9592F">
        <w:trPr>
          <w:trHeight w:val="918"/>
        </w:trPr>
        <w:tc>
          <w:tcPr>
            <w:tcW w:w="7361" w:type="dxa"/>
            <w:tcBorders>
              <w:top w:val="single" w:sz="4" w:space="0" w:color="auto"/>
              <w:left w:val="single" w:sz="4" w:space="0" w:color="auto"/>
              <w:bottom w:val="single" w:sz="4" w:space="0" w:color="auto"/>
              <w:right w:val="single" w:sz="4" w:space="0" w:color="auto"/>
            </w:tcBorders>
          </w:tcPr>
          <w:p w14:paraId="653D8F37"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lastRenderedPageBreak/>
              <w:t>La Administración revisa regularmente (p. ej., mensualmente, trimestralmente) los indicadores clave de desempeño (p. ej., presupuesto, programa de inversiones, metas financieras, metas operativas) e identifica las variaciones significativas. Las variaciones son investigadas y se toma la acción correctiva apropiada.</w:t>
            </w:r>
          </w:p>
        </w:tc>
        <w:tc>
          <w:tcPr>
            <w:tcW w:w="557" w:type="dxa"/>
            <w:tcBorders>
              <w:top w:val="single" w:sz="4" w:space="0" w:color="auto"/>
              <w:left w:val="single" w:sz="4" w:space="0" w:color="auto"/>
              <w:bottom w:val="single" w:sz="4" w:space="0" w:color="auto"/>
              <w:right w:val="single" w:sz="4" w:space="0" w:color="auto"/>
            </w:tcBorders>
          </w:tcPr>
          <w:p w14:paraId="05AC0AAC"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34222C38"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035B3673" w14:textId="77777777" w:rsidTr="00F9592F">
        <w:trPr>
          <w:trHeight w:val="451"/>
        </w:trPr>
        <w:tc>
          <w:tcPr>
            <w:tcW w:w="7361" w:type="dxa"/>
            <w:tcBorders>
              <w:top w:val="single" w:sz="4" w:space="0" w:color="auto"/>
              <w:left w:val="single" w:sz="4" w:space="0" w:color="auto"/>
              <w:bottom w:val="single" w:sz="4" w:space="0" w:color="auto"/>
              <w:right w:val="single" w:sz="4" w:space="0" w:color="auto"/>
            </w:tcBorders>
          </w:tcPr>
          <w:p w14:paraId="177AE14D"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Los estados financieros son presentados a la Administración financiera acompañados por comentarios analíticos.</w:t>
            </w:r>
          </w:p>
        </w:tc>
        <w:tc>
          <w:tcPr>
            <w:tcW w:w="557" w:type="dxa"/>
            <w:tcBorders>
              <w:top w:val="single" w:sz="4" w:space="0" w:color="auto"/>
              <w:left w:val="single" w:sz="4" w:space="0" w:color="auto"/>
              <w:bottom w:val="single" w:sz="4" w:space="0" w:color="auto"/>
              <w:right w:val="single" w:sz="4" w:space="0" w:color="auto"/>
            </w:tcBorders>
          </w:tcPr>
          <w:p w14:paraId="6021F36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1183AB9C"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3AC25EF5" w14:textId="77777777" w:rsidTr="00F9592F">
        <w:trPr>
          <w:trHeight w:val="451"/>
        </w:trPr>
        <w:tc>
          <w:tcPr>
            <w:tcW w:w="7361" w:type="dxa"/>
            <w:tcBorders>
              <w:top w:val="single" w:sz="4" w:space="0" w:color="auto"/>
              <w:left w:val="single" w:sz="4" w:space="0" w:color="auto"/>
              <w:bottom w:val="single" w:sz="4" w:space="0" w:color="auto"/>
              <w:right w:val="single" w:sz="4" w:space="0" w:color="auto"/>
            </w:tcBorders>
          </w:tcPr>
          <w:p w14:paraId="5D4484C9"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Se requieren aprobaciones adecuadas de la Administración antes de permitir el acceso de alguien a aplicaciones y bases de datos específicas.</w:t>
            </w:r>
          </w:p>
        </w:tc>
        <w:tc>
          <w:tcPr>
            <w:tcW w:w="557" w:type="dxa"/>
            <w:tcBorders>
              <w:top w:val="single" w:sz="4" w:space="0" w:color="auto"/>
              <w:left w:val="single" w:sz="4" w:space="0" w:color="auto"/>
              <w:bottom w:val="single" w:sz="4" w:space="0" w:color="auto"/>
              <w:right w:val="single" w:sz="4" w:space="0" w:color="auto"/>
            </w:tcBorders>
          </w:tcPr>
          <w:p w14:paraId="28A6F6E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285AB444"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0FBB7E6E" w14:textId="77777777" w:rsidTr="00F9592F">
        <w:trPr>
          <w:trHeight w:val="451"/>
        </w:trPr>
        <w:tc>
          <w:tcPr>
            <w:tcW w:w="7361" w:type="dxa"/>
            <w:tcBorders>
              <w:top w:val="single" w:sz="4" w:space="0" w:color="auto"/>
              <w:left w:val="single" w:sz="4" w:space="0" w:color="auto"/>
              <w:bottom w:val="single" w:sz="4" w:space="0" w:color="auto"/>
              <w:right w:val="single" w:sz="4" w:space="0" w:color="auto"/>
            </w:tcBorders>
          </w:tcPr>
          <w:p w14:paraId="4DC1B711"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seguridad física sobre los activos de TI es razonable dada la naturaleza de la entidad.</w:t>
            </w:r>
          </w:p>
        </w:tc>
        <w:tc>
          <w:tcPr>
            <w:tcW w:w="557" w:type="dxa"/>
            <w:tcBorders>
              <w:top w:val="single" w:sz="4" w:space="0" w:color="auto"/>
              <w:left w:val="single" w:sz="4" w:space="0" w:color="auto"/>
              <w:bottom w:val="single" w:sz="4" w:space="0" w:color="auto"/>
              <w:right w:val="single" w:sz="4" w:space="0" w:color="auto"/>
            </w:tcBorders>
          </w:tcPr>
          <w:p w14:paraId="1B98EDC1"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54E5D223"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676FDBE4" w14:textId="77777777" w:rsidTr="00F9592F">
        <w:trPr>
          <w:trHeight w:val="468"/>
        </w:trPr>
        <w:tc>
          <w:tcPr>
            <w:tcW w:w="7361" w:type="dxa"/>
            <w:tcBorders>
              <w:top w:val="single" w:sz="4" w:space="0" w:color="auto"/>
              <w:left w:val="single" w:sz="4" w:space="0" w:color="auto"/>
              <w:bottom w:val="single" w:sz="4" w:space="0" w:color="auto"/>
              <w:right w:val="single" w:sz="4" w:space="0" w:color="auto"/>
            </w:tcBorders>
          </w:tcPr>
          <w:p w14:paraId="26EE0327"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información crítica computarizada es replicada diariamente y almacenada fuera del lugar.</w:t>
            </w:r>
          </w:p>
        </w:tc>
        <w:tc>
          <w:tcPr>
            <w:tcW w:w="557" w:type="dxa"/>
            <w:tcBorders>
              <w:top w:val="single" w:sz="4" w:space="0" w:color="auto"/>
              <w:left w:val="single" w:sz="4" w:space="0" w:color="auto"/>
              <w:bottom w:val="single" w:sz="4" w:space="0" w:color="auto"/>
              <w:right w:val="single" w:sz="4" w:space="0" w:color="auto"/>
            </w:tcBorders>
          </w:tcPr>
          <w:p w14:paraId="13FBA3B2"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Borders>
              <w:top w:val="single" w:sz="4" w:space="0" w:color="auto"/>
              <w:left w:val="single" w:sz="4" w:space="0" w:color="auto"/>
              <w:bottom w:val="single" w:sz="4" w:space="0" w:color="auto"/>
              <w:right w:val="single" w:sz="4" w:space="0" w:color="auto"/>
            </w:tcBorders>
          </w:tcPr>
          <w:p w14:paraId="37C3A3CE" w14:textId="77777777" w:rsidR="00F9592F" w:rsidRPr="00FA5FE1" w:rsidRDefault="00F9592F" w:rsidP="009865D0">
            <w:pPr>
              <w:overflowPunct w:val="0"/>
              <w:adjustRightInd w:val="0"/>
              <w:snapToGrid w:val="0"/>
              <w:ind w:right="-1"/>
              <w:jc w:val="center"/>
              <w:textAlignment w:val="baseline"/>
              <w:rPr>
                <w:rFonts w:cs="Arial"/>
                <w:b/>
                <w:bCs/>
                <w:szCs w:val="20"/>
              </w:rPr>
            </w:pPr>
          </w:p>
        </w:tc>
      </w:tr>
    </w:tbl>
    <w:p w14:paraId="4953B3A9" w14:textId="77777777" w:rsidR="00F9592F" w:rsidRPr="00FA5FE1" w:rsidRDefault="00F9592F" w:rsidP="009865D0">
      <w:pPr>
        <w:ind w:right="-1"/>
        <w:jc w:val="both"/>
        <w:rPr>
          <w:rFonts w:eastAsia="Calibri" w:cs="Arial"/>
          <w:b/>
          <w:szCs w:val="20"/>
        </w:rPr>
      </w:pPr>
    </w:p>
    <w:p w14:paraId="2B204193" w14:textId="77777777" w:rsidR="00F9592F" w:rsidRPr="00FA5FE1" w:rsidRDefault="00F9592F" w:rsidP="009865D0">
      <w:pPr>
        <w:ind w:right="-1"/>
        <w:jc w:val="both"/>
        <w:rPr>
          <w:rFonts w:eastAsia="Calibri" w:cs="Arial"/>
          <w:b/>
          <w:szCs w:val="20"/>
        </w:rPr>
      </w:pPr>
    </w:p>
    <w:p w14:paraId="0F805C74" w14:textId="77777777" w:rsidR="00F9592F" w:rsidRPr="00FA5FE1" w:rsidRDefault="00F9592F" w:rsidP="009865D0">
      <w:pPr>
        <w:ind w:right="-1"/>
        <w:jc w:val="both"/>
        <w:rPr>
          <w:rFonts w:eastAsia="Calibri" w:cs="Arial"/>
          <w:b/>
          <w:szCs w:val="20"/>
        </w:rPr>
      </w:pPr>
      <w:r w:rsidRPr="00FA5FE1">
        <w:rPr>
          <w:rFonts w:eastAsia="Calibri" w:cs="Arial"/>
          <w:b/>
          <w:szCs w:val="20"/>
        </w:rPr>
        <w:t>Información y comunicación</w:t>
      </w:r>
    </w:p>
    <w:p w14:paraId="4A677C85" w14:textId="77777777" w:rsidR="00F9592F" w:rsidRPr="00FA5FE1" w:rsidRDefault="00F9592F" w:rsidP="009865D0">
      <w:pPr>
        <w:ind w:right="-1"/>
        <w:jc w:val="both"/>
        <w:rPr>
          <w:rFonts w:eastAsia="Calibri"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4"/>
        <w:gridCol w:w="555"/>
        <w:gridCol w:w="557"/>
      </w:tblGrid>
      <w:tr w:rsidR="00F9592F" w:rsidRPr="00FA5FE1" w14:paraId="14055D79" w14:textId="77777777" w:rsidTr="00F9592F">
        <w:trPr>
          <w:trHeight w:val="236"/>
        </w:trPr>
        <w:tc>
          <w:tcPr>
            <w:tcW w:w="7361" w:type="dxa"/>
          </w:tcPr>
          <w:p w14:paraId="7F20E4DC" w14:textId="77777777" w:rsidR="00F9592F" w:rsidRPr="00FA5FE1" w:rsidRDefault="00F9592F" w:rsidP="009865D0">
            <w:pPr>
              <w:overflowPunct w:val="0"/>
              <w:adjustRightInd w:val="0"/>
              <w:snapToGrid w:val="0"/>
              <w:ind w:right="-1"/>
              <w:jc w:val="both"/>
              <w:textAlignment w:val="baseline"/>
              <w:rPr>
                <w:rFonts w:cs="Arial"/>
                <w:szCs w:val="20"/>
              </w:rPr>
            </w:pPr>
          </w:p>
        </w:tc>
        <w:tc>
          <w:tcPr>
            <w:tcW w:w="557" w:type="dxa"/>
          </w:tcPr>
          <w:p w14:paraId="2BF8D75D" w14:textId="77777777" w:rsidR="00F9592F" w:rsidRPr="00FA5FE1" w:rsidRDefault="00F9592F" w:rsidP="009865D0">
            <w:pPr>
              <w:overflowPunct w:val="0"/>
              <w:adjustRightInd w:val="0"/>
              <w:snapToGrid w:val="0"/>
              <w:ind w:right="-1"/>
              <w:jc w:val="center"/>
              <w:textAlignment w:val="baseline"/>
              <w:rPr>
                <w:rFonts w:cs="Arial"/>
                <w:b/>
                <w:bCs/>
                <w:szCs w:val="20"/>
              </w:rPr>
            </w:pPr>
            <w:r w:rsidRPr="00FA5FE1">
              <w:rPr>
                <w:rFonts w:cs="Arial"/>
                <w:b/>
                <w:bCs/>
                <w:szCs w:val="20"/>
              </w:rPr>
              <w:t>Sí</w:t>
            </w:r>
          </w:p>
        </w:tc>
        <w:tc>
          <w:tcPr>
            <w:tcW w:w="558" w:type="dxa"/>
          </w:tcPr>
          <w:p w14:paraId="046AE5FA" w14:textId="77777777" w:rsidR="00F9592F" w:rsidRPr="00FA5FE1" w:rsidRDefault="00F9592F" w:rsidP="009865D0">
            <w:pPr>
              <w:overflowPunct w:val="0"/>
              <w:adjustRightInd w:val="0"/>
              <w:snapToGrid w:val="0"/>
              <w:ind w:right="-1"/>
              <w:jc w:val="center"/>
              <w:textAlignment w:val="baseline"/>
              <w:rPr>
                <w:rFonts w:cs="Arial"/>
                <w:b/>
                <w:bCs/>
                <w:szCs w:val="20"/>
              </w:rPr>
            </w:pPr>
            <w:r w:rsidRPr="00FA5FE1">
              <w:rPr>
                <w:rFonts w:cs="Arial"/>
                <w:b/>
                <w:bCs/>
                <w:szCs w:val="20"/>
              </w:rPr>
              <w:t>No</w:t>
            </w:r>
          </w:p>
        </w:tc>
      </w:tr>
      <w:tr w:rsidR="00F9592F" w:rsidRPr="00FA5FE1" w14:paraId="1027D173" w14:textId="77777777" w:rsidTr="00F9592F">
        <w:trPr>
          <w:trHeight w:val="457"/>
        </w:trPr>
        <w:tc>
          <w:tcPr>
            <w:tcW w:w="7361" w:type="dxa"/>
          </w:tcPr>
          <w:p w14:paraId="2CDFA088"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entidad mantiene descripciones de trabajo por escrito y manuales de referencia que describen las funciones del personal.</w:t>
            </w:r>
          </w:p>
        </w:tc>
        <w:tc>
          <w:tcPr>
            <w:tcW w:w="557" w:type="dxa"/>
          </w:tcPr>
          <w:p w14:paraId="1A1E5661"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18E479F8"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3E63575C" w14:textId="77777777" w:rsidTr="00F9592F">
        <w:trPr>
          <w:trHeight w:val="694"/>
        </w:trPr>
        <w:tc>
          <w:tcPr>
            <w:tcW w:w="7361" w:type="dxa"/>
          </w:tcPr>
          <w:p w14:paraId="629ADEA6"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La  alta dirección o quienes están a cargo de la Administración de la entidad participa en el monitoreo de proyectos de sistemas de información y prioridades de recursos.</w:t>
            </w:r>
          </w:p>
        </w:tc>
        <w:tc>
          <w:tcPr>
            <w:tcW w:w="557" w:type="dxa"/>
          </w:tcPr>
          <w:p w14:paraId="6A5C7725"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7853B568"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2611EB47" w14:textId="77777777" w:rsidTr="00F9592F">
        <w:trPr>
          <w:trHeight w:val="914"/>
        </w:trPr>
        <w:tc>
          <w:tcPr>
            <w:tcW w:w="7361" w:type="dxa"/>
          </w:tcPr>
          <w:p w14:paraId="041B3293"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responsabilidades definidas para las personas responsables de implantar, documentar, probar y aprobar cambios a programas computarizados que son comprados o desarrollados por personal o usuarios de los sistemas de información.</w:t>
            </w:r>
          </w:p>
        </w:tc>
        <w:tc>
          <w:tcPr>
            <w:tcW w:w="557" w:type="dxa"/>
          </w:tcPr>
          <w:p w14:paraId="226FF630"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3C445F89"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375595E6" w14:textId="77777777" w:rsidTr="00F9592F">
        <w:trPr>
          <w:trHeight w:val="694"/>
        </w:trPr>
        <w:tc>
          <w:tcPr>
            <w:tcW w:w="7361" w:type="dxa"/>
          </w:tcPr>
          <w:p w14:paraId="187BDAD6"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canales apropiados para comunicar información, monitorear el cumplimiento con las políticas y procedimientos, y comunicar nuevos requerimientos.</w:t>
            </w:r>
          </w:p>
        </w:tc>
        <w:tc>
          <w:tcPr>
            <w:tcW w:w="557" w:type="dxa"/>
          </w:tcPr>
          <w:p w14:paraId="628707A0"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713C74B1"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4EB70E8A" w14:textId="77777777" w:rsidTr="00F9592F">
        <w:trPr>
          <w:trHeight w:val="474"/>
        </w:trPr>
        <w:tc>
          <w:tcPr>
            <w:tcW w:w="7361" w:type="dxa"/>
          </w:tcPr>
          <w:p w14:paraId="69646C19" w14:textId="77777777" w:rsidR="00F9592F" w:rsidRPr="00FA5FE1" w:rsidRDefault="00F9592F" w:rsidP="009865D0">
            <w:pPr>
              <w:overflowPunct w:val="0"/>
              <w:adjustRightInd w:val="0"/>
              <w:snapToGrid w:val="0"/>
              <w:ind w:right="-1"/>
              <w:jc w:val="both"/>
              <w:textAlignment w:val="baseline"/>
              <w:rPr>
                <w:rFonts w:eastAsia="Calibri" w:cs="Arial"/>
                <w:szCs w:val="20"/>
                <w:lang w:val="es-ES_tradnl"/>
              </w:rPr>
            </w:pPr>
            <w:r w:rsidRPr="00FA5FE1">
              <w:rPr>
                <w:rFonts w:eastAsia="Calibri" w:cs="Arial"/>
                <w:szCs w:val="20"/>
                <w:lang w:val="es-ES_tradnl"/>
              </w:rPr>
              <w:t>Existen canales apropiados para comunicar información a localidades descentralizadas.</w:t>
            </w:r>
          </w:p>
        </w:tc>
        <w:tc>
          <w:tcPr>
            <w:tcW w:w="557" w:type="dxa"/>
          </w:tcPr>
          <w:p w14:paraId="4C93E93A"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8" w:type="dxa"/>
          </w:tcPr>
          <w:p w14:paraId="6167305B" w14:textId="77777777" w:rsidR="00F9592F" w:rsidRPr="00FA5FE1" w:rsidRDefault="00F9592F" w:rsidP="009865D0">
            <w:pPr>
              <w:overflowPunct w:val="0"/>
              <w:adjustRightInd w:val="0"/>
              <w:snapToGrid w:val="0"/>
              <w:ind w:right="-1"/>
              <w:jc w:val="center"/>
              <w:textAlignment w:val="baseline"/>
              <w:rPr>
                <w:rFonts w:cs="Arial"/>
                <w:b/>
                <w:bCs/>
                <w:szCs w:val="20"/>
              </w:rPr>
            </w:pPr>
          </w:p>
        </w:tc>
      </w:tr>
    </w:tbl>
    <w:p w14:paraId="5FB5AB28" w14:textId="77777777" w:rsidR="00F9592F" w:rsidRPr="00FA5FE1" w:rsidRDefault="00F9592F" w:rsidP="009865D0">
      <w:pPr>
        <w:ind w:right="-1"/>
        <w:jc w:val="both"/>
        <w:rPr>
          <w:rFonts w:eastAsia="Calibri" w:cs="Arial"/>
          <w:szCs w:val="20"/>
        </w:rPr>
      </w:pPr>
    </w:p>
    <w:p w14:paraId="5774145E" w14:textId="77777777" w:rsidR="00F9592F" w:rsidRPr="00FA5FE1" w:rsidRDefault="00F9592F" w:rsidP="009865D0">
      <w:pPr>
        <w:ind w:right="-1"/>
        <w:jc w:val="both"/>
        <w:rPr>
          <w:rFonts w:eastAsia="Calibri" w:cs="Arial"/>
          <w:szCs w:val="20"/>
        </w:rPr>
      </w:pPr>
      <w:r w:rsidRPr="00FA5FE1">
        <w:rPr>
          <w:rFonts w:eastAsia="Calibri" w:cs="Arial"/>
          <w:szCs w:val="20"/>
        </w:rPr>
        <w:t>Monitoreo es el proceso que evalúa la calidad del desempeño del control interno a través del tiempo. Una responsabilidad importante de la Administración es establecer y mantener el control interno. La Administración monitorea los controles para determinar si están funcionando como es debido y si se han modificado en forma apropiada de acuerdo con los cambios en las condiciones.</w:t>
      </w:r>
    </w:p>
    <w:p w14:paraId="1B3E3723" w14:textId="77777777" w:rsidR="00F9592F" w:rsidRPr="00FA5FE1" w:rsidRDefault="00F9592F" w:rsidP="009865D0">
      <w:pPr>
        <w:ind w:right="-1"/>
        <w:jc w:val="both"/>
        <w:rPr>
          <w:rFonts w:eastAsia="Calibri" w:cs="Arial"/>
          <w:b/>
          <w:szCs w:val="20"/>
        </w:rPr>
      </w:pPr>
    </w:p>
    <w:p w14:paraId="3CD5FD27" w14:textId="77777777" w:rsidR="00F9592F" w:rsidRPr="00FA5FE1" w:rsidRDefault="00F9592F" w:rsidP="009865D0">
      <w:pPr>
        <w:ind w:right="-1"/>
        <w:jc w:val="both"/>
        <w:rPr>
          <w:rFonts w:eastAsia="Calibri" w:cs="Arial"/>
          <w:b/>
          <w:szCs w:val="20"/>
        </w:rPr>
      </w:pPr>
      <w:r w:rsidRPr="00FA5FE1">
        <w:rPr>
          <w:rFonts w:eastAsia="Calibri" w:cs="Arial"/>
          <w:b/>
          <w:szCs w:val="20"/>
        </w:rPr>
        <w:t>Factores a considerar:</w:t>
      </w:r>
    </w:p>
    <w:p w14:paraId="785D86EC" w14:textId="77777777" w:rsidR="00F9592F" w:rsidRPr="00FA5FE1" w:rsidRDefault="00F9592F" w:rsidP="009865D0">
      <w:pPr>
        <w:ind w:right="-1"/>
        <w:jc w:val="both"/>
        <w:rPr>
          <w:rFonts w:eastAsia="Calibri" w:cs="Arial"/>
          <w:b/>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0B89063A" w14:textId="77777777" w:rsidTr="00F9592F">
        <w:trPr>
          <w:trHeight w:val="219"/>
        </w:trPr>
        <w:tc>
          <w:tcPr>
            <w:tcW w:w="7365" w:type="dxa"/>
          </w:tcPr>
          <w:p w14:paraId="370E100F" w14:textId="77777777" w:rsidR="00F9592F" w:rsidRPr="00FA5FE1" w:rsidRDefault="00F9592F" w:rsidP="009865D0">
            <w:pPr>
              <w:snapToGrid w:val="0"/>
              <w:ind w:right="-1"/>
              <w:rPr>
                <w:rFonts w:eastAsia="Calibri" w:cs="Arial"/>
                <w:szCs w:val="20"/>
                <w:lang w:val="es-ES_tradnl"/>
              </w:rPr>
            </w:pPr>
          </w:p>
        </w:tc>
        <w:tc>
          <w:tcPr>
            <w:tcW w:w="556" w:type="dxa"/>
          </w:tcPr>
          <w:p w14:paraId="318AE0E6"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37E29C0A"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324DDF2D" w14:textId="77777777" w:rsidTr="00F9592F">
        <w:trPr>
          <w:trHeight w:val="708"/>
        </w:trPr>
        <w:tc>
          <w:tcPr>
            <w:tcW w:w="7365" w:type="dxa"/>
          </w:tcPr>
          <w:p w14:paraId="22C08356" w14:textId="77777777" w:rsidR="00F9592F" w:rsidRPr="00FA5FE1" w:rsidRDefault="00F9592F" w:rsidP="00271B26">
            <w:pPr>
              <w:widowControl/>
              <w:numPr>
                <w:ilvl w:val="0"/>
                <w:numId w:val="127"/>
              </w:numPr>
              <w:tabs>
                <w:tab w:val="clear" w:pos="720"/>
                <w:tab w:val="num" w:pos="282"/>
              </w:tabs>
              <w:overflowPunct w:val="0"/>
              <w:adjustRightInd w:val="0"/>
              <w:snapToGrid w:val="0"/>
              <w:ind w:left="360" w:right="-1"/>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Responde la Administración oportuna y apropiadamente a las recomendaciones sobre control interno hechas por los auditores internos y nosotros?</w:t>
            </w:r>
          </w:p>
        </w:tc>
        <w:tc>
          <w:tcPr>
            <w:tcW w:w="556" w:type="dxa"/>
          </w:tcPr>
          <w:p w14:paraId="4E7B50C9" w14:textId="77777777" w:rsidR="00F9592F" w:rsidRPr="00FA5FE1" w:rsidRDefault="00F9592F" w:rsidP="009865D0">
            <w:pPr>
              <w:snapToGrid w:val="0"/>
              <w:ind w:right="-1"/>
              <w:jc w:val="both"/>
              <w:rPr>
                <w:rFonts w:eastAsia="Calibri" w:cs="Arial"/>
                <w:b/>
                <w:bCs/>
                <w:szCs w:val="20"/>
                <w:lang w:val="es-ES_tradnl"/>
              </w:rPr>
            </w:pPr>
          </w:p>
        </w:tc>
        <w:tc>
          <w:tcPr>
            <w:tcW w:w="556" w:type="dxa"/>
          </w:tcPr>
          <w:p w14:paraId="6BD700FD" w14:textId="77777777" w:rsidR="00F9592F" w:rsidRPr="00FA5FE1" w:rsidRDefault="00F9592F" w:rsidP="009865D0">
            <w:pPr>
              <w:snapToGrid w:val="0"/>
              <w:ind w:right="-1"/>
              <w:jc w:val="both"/>
              <w:rPr>
                <w:rFonts w:eastAsia="Calibri" w:cs="Arial"/>
                <w:b/>
                <w:bCs/>
                <w:szCs w:val="20"/>
                <w:lang w:val="es-ES_tradnl"/>
              </w:rPr>
            </w:pPr>
          </w:p>
        </w:tc>
      </w:tr>
      <w:tr w:rsidR="00F9592F" w:rsidRPr="00FA5FE1" w14:paraId="50D397B4" w14:textId="77777777" w:rsidTr="00F9592F">
        <w:trPr>
          <w:trHeight w:val="236"/>
        </w:trPr>
        <w:tc>
          <w:tcPr>
            <w:tcW w:w="7365" w:type="dxa"/>
          </w:tcPr>
          <w:p w14:paraId="70777F29" w14:textId="77777777" w:rsidR="00F9592F" w:rsidRPr="00FA5FE1" w:rsidRDefault="00F9592F" w:rsidP="00271B26">
            <w:pPr>
              <w:widowControl/>
              <w:numPr>
                <w:ilvl w:val="0"/>
                <w:numId w:val="127"/>
              </w:numPr>
              <w:tabs>
                <w:tab w:val="clear" w:pos="720"/>
                <w:tab w:val="num" w:pos="282"/>
              </w:tabs>
              <w:overflowPunct w:val="0"/>
              <w:adjustRightInd w:val="0"/>
              <w:snapToGrid w:val="0"/>
              <w:ind w:left="360" w:right="-1"/>
              <w:jc w:val="both"/>
              <w:textAlignment w:val="baseline"/>
              <w:rPr>
                <w:rFonts w:eastAsia="Calibri" w:cs="Arial"/>
                <w:szCs w:val="20"/>
                <w:lang w:val="es-ES_tradnl"/>
              </w:rPr>
            </w:pPr>
            <w:r w:rsidRPr="00FA5FE1">
              <w:rPr>
                <w:rFonts w:eastAsia="Calibri" w:cs="Arial"/>
                <w:szCs w:val="20"/>
                <w:lang w:val="es-ES_tradnl"/>
              </w:rPr>
              <w:t>¿Se ejecutan oportunamente los procedimientos de monitoreo?</w:t>
            </w:r>
          </w:p>
        </w:tc>
        <w:tc>
          <w:tcPr>
            <w:tcW w:w="556" w:type="dxa"/>
          </w:tcPr>
          <w:p w14:paraId="3356427A" w14:textId="77777777" w:rsidR="00F9592F" w:rsidRPr="00FA5FE1" w:rsidRDefault="00F9592F" w:rsidP="009865D0">
            <w:pPr>
              <w:snapToGrid w:val="0"/>
              <w:ind w:right="-1"/>
              <w:jc w:val="both"/>
              <w:rPr>
                <w:rFonts w:eastAsia="Calibri" w:cs="Arial"/>
                <w:b/>
                <w:bCs/>
                <w:szCs w:val="20"/>
                <w:lang w:val="es-ES_tradnl"/>
              </w:rPr>
            </w:pPr>
          </w:p>
        </w:tc>
        <w:tc>
          <w:tcPr>
            <w:tcW w:w="556" w:type="dxa"/>
          </w:tcPr>
          <w:p w14:paraId="0F412275" w14:textId="77777777" w:rsidR="00F9592F" w:rsidRPr="00FA5FE1" w:rsidRDefault="00F9592F" w:rsidP="009865D0">
            <w:pPr>
              <w:snapToGrid w:val="0"/>
              <w:ind w:right="-1"/>
              <w:jc w:val="both"/>
              <w:rPr>
                <w:rFonts w:eastAsia="Calibri" w:cs="Arial"/>
                <w:b/>
                <w:bCs/>
                <w:szCs w:val="20"/>
                <w:lang w:val="es-ES_tradnl"/>
              </w:rPr>
            </w:pPr>
          </w:p>
        </w:tc>
      </w:tr>
      <w:tr w:rsidR="00F9592F" w:rsidRPr="00FA5FE1" w14:paraId="1BBD171B" w14:textId="77777777" w:rsidTr="00F9592F">
        <w:trPr>
          <w:trHeight w:val="472"/>
        </w:trPr>
        <w:tc>
          <w:tcPr>
            <w:tcW w:w="7365" w:type="dxa"/>
          </w:tcPr>
          <w:p w14:paraId="606FACE1" w14:textId="77777777" w:rsidR="00F9592F" w:rsidRPr="00FA5FE1" w:rsidRDefault="00F9592F" w:rsidP="00271B26">
            <w:pPr>
              <w:widowControl/>
              <w:numPr>
                <w:ilvl w:val="0"/>
                <w:numId w:val="127"/>
              </w:numPr>
              <w:tabs>
                <w:tab w:val="clear" w:pos="720"/>
                <w:tab w:val="num" w:pos="282"/>
              </w:tabs>
              <w:overflowPunct w:val="0"/>
              <w:adjustRightInd w:val="0"/>
              <w:snapToGrid w:val="0"/>
              <w:ind w:left="360" w:right="-1"/>
              <w:jc w:val="both"/>
              <w:textAlignment w:val="baseline"/>
              <w:rPr>
                <w:rFonts w:eastAsia="Calibri" w:cs="Arial"/>
                <w:szCs w:val="20"/>
                <w:lang w:val="es-ES_tradnl"/>
              </w:rPr>
            </w:pPr>
            <w:r w:rsidRPr="00FA5FE1">
              <w:rPr>
                <w:rFonts w:eastAsia="Calibri" w:cs="Arial"/>
                <w:szCs w:val="20"/>
                <w:lang w:val="es-ES_tradnl"/>
              </w:rPr>
              <w:t>¿Existe un nivel bajo de quejas de los contribuyentes o usuarios, y responde la Administración oportuna y apropiadamente a la causa de tales quejas?</w:t>
            </w:r>
          </w:p>
        </w:tc>
        <w:tc>
          <w:tcPr>
            <w:tcW w:w="556" w:type="dxa"/>
          </w:tcPr>
          <w:p w14:paraId="3748216F" w14:textId="77777777" w:rsidR="00F9592F" w:rsidRPr="00FA5FE1" w:rsidRDefault="00F9592F" w:rsidP="009865D0">
            <w:pPr>
              <w:snapToGrid w:val="0"/>
              <w:ind w:right="-1"/>
              <w:jc w:val="both"/>
              <w:rPr>
                <w:rFonts w:eastAsia="Calibri" w:cs="Arial"/>
                <w:b/>
                <w:bCs/>
                <w:szCs w:val="20"/>
                <w:lang w:val="es-ES_tradnl"/>
              </w:rPr>
            </w:pPr>
          </w:p>
        </w:tc>
        <w:tc>
          <w:tcPr>
            <w:tcW w:w="556" w:type="dxa"/>
          </w:tcPr>
          <w:p w14:paraId="6537762A" w14:textId="77777777" w:rsidR="00F9592F" w:rsidRPr="00FA5FE1" w:rsidRDefault="00F9592F" w:rsidP="009865D0">
            <w:pPr>
              <w:snapToGrid w:val="0"/>
              <w:ind w:right="-1"/>
              <w:jc w:val="both"/>
              <w:rPr>
                <w:rFonts w:eastAsia="Calibri" w:cs="Arial"/>
                <w:b/>
                <w:bCs/>
                <w:szCs w:val="20"/>
                <w:lang w:val="es-ES_tradnl"/>
              </w:rPr>
            </w:pPr>
          </w:p>
        </w:tc>
      </w:tr>
      <w:tr w:rsidR="00F9592F" w:rsidRPr="00FA5FE1" w14:paraId="034384B5" w14:textId="77777777" w:rsidTr="00F9592F">
        <w:trPr>
          <w:trHeight w:val="472"/>
        </w:trPr>
        <w:tc>
          <w:tcPr>
            <w:tcW w:w="7365" w:type="dxa"/>
          </w:tcPr>
          <w:p w14:paraId="402C2539" w14:textId="77777777" w:rsidR="00F9592F" w:rsidRPr="00FA5FE1" w:rsidRDefault="00F9592F" w:rsidP="00271B26">
            <w:pPr>
              <w:widowControl/>
              <w:numPr>
                <w:ilvl w:val="0"/>
                <w:numId w:val="127"/>
              </w:numPr>
              <w:tabs>
                <w:tab w:val="clear" w:pos="720"/>
                <w:tab w:val="num" w:pos="282"/>
              </w:tabs>
              <w:overflowPunct w:val="0"/>
              <w:adjustRightInd w:val="0"/>
              <w:snapToGrid w:val="0"/>
              <w:ind w:left="360" w:right="-1"/>
              <w:jc w:val="both"/>
              <w:textAlignment w:val="baseline"/>
              <w:rPr>
                <w:rFonts w:eastAsia="Calibri" w:cs="Arial"/>
                <w:szCs w:val="20"/>
                <w:lang w:val="es-ES_tradnl"/>
              </w:rPr>
            </w:pPr>
            <w:r w:rsidRPr="00FA5FE1">
              <w:rPr>
                <w:rFonts w:eastAsia="Calibri" w:cs="Arial"/>
                <w:szCs w:val="20"/>
                <w:lang w:val="es-ES_tradnl"/>
              </w:rPr>
              <w:t>¿Examina cuidadosa y adecuadamente el nivel central del pliego las actividades de las diferentes unidades ejecutoras?</w:t>
            </w:r>
          </w:p>
        </w:tc>
        <w:tc>
          <w:tcPr>
            <w:tcW w:w="556" w:type="dxa"/>
          </w:tcPr>
          <w:p w14:paraId="789CE14F" w14:textId="77777777" w:rsidR="00F9592F" w:rsidRPr="00FA5FE1" w:rsidRDefault="00F9592F" w:rsidP="009865D0">
            <w:pPr>
              <w:snapToGrid w:val="0"/>
              <w:ind w:right="-1"/>
              <w:jc w:val="both"/>
              <w:rPr>
                <w:rFonts w:eastAsia="Calibri" w:cs="Arial"/>
                <w:b/>
                <w:bCs/>
                <w:szCs w:val="20"/>
                <w:lang w:val="es-ES_tradnl"/>
              </w:rPr>
            </w:pPr>
          </w:p>
        </w:tc>
        <w:tc>
          <w:tcPr>
            <w:tcW w:w="556" w:type="dxa"/>
          </w:tcPr>
          <w:p w14:paraId="357C793A" w14:textId="77777777" w:rsidR="00F9592F" w:rsidRPr="00FA5FE1" w:rsidRDefault="00F9592F" w:rsidP="009865D0">
            <w:pPr>
              <w:snapToGrid w:val="0"/>
              <w:ind w:right="-1"/>
              <w:jc w:val="both"/>
              <w:rPr>
                <w:rFonts w:eastAsia="Calibri" w:cs="Arial"/>
                <w:b/>
                <w:bCs/>
                <w:szCs w:val="20"/>
                <w:lang w:val="es-ES_tradnl"/>
              </w:rPr>
            </w:pPr>
          </w:p>
        </w:tc>
      </w:tr>
      <w:tr w:rsidR="00F9592F" w:rsidRPr="00FA5FE1" w14:paraId="682ECAD5" w14:textId="77777777" w:rsidTr="00F9592F">
        <w:trPr>
          <w:trHeight w:val="236"/>
        </w:trPr>
        <w:tc>
          <w:tcPr>
            <w:tcW w:w="7365" w:type="dxa"/>
          </w:tcPr>
          <w:p w14:paraId="5046D70A" w14:textId="77777777" w:rsidR="00F9592F" w:rsidRPr="00FA5FE1" w:rsidRDefault="00F9592F" w:rsidP="00271B26">
            <w:pPr>
              <w:widowControl/>
              <w:numPr>
                <w:ilvl w:val="0"/>
                <w:numId w:val="127"/>
              </w:numPr>
              <w:tabs>
                <w:tab w:val="clear" w:pos="720"/>
                <w:tab w:val="num" w:pos="282"/>
              </w:tabs>
              <w:overflowPunct w:val="0"/>
              <w:adjustRightInd w:val="0"/>
              <w:snapToGrid w:val="0"/>
              <w:ind w:left="360" w:right="-1"/>
              <w:jc w:val="both"/>
              <w:textAlignment w:val="baseline"/>
              <w:rPr>
                <w:rFonts w:eastAsia="Calibri" w:cs="Arial"/>
                <w:szCs w:val="20"/>
                <w:lang w:val="es-ES_tradnl"/>
              </w:rPr>
            </w:pPr>
            <w:r w:rsidRPr="00FA5FE1">
              <w:rPr>
                <w:rFonts w:eastAsia="Calibri" w:cs="Arial"/>
                <w:szCs w:val="20"/>
                <w:lang w:val="es-ES_tradnl"/>
              </w:rPr>
              <w:t>¿Si es aplicable, es eficaz la vigilancia ejercida por los OCI?</w:t>
            </w:r>
          </w:p>
        </w:tc>
        <w:tc>
          <w:tcPr>
            <w:tcW w:w="556" w:type="dxa"/>
          </w:tcPr>
          <w:p w14:paraId="48B478D2" w14:textId="77777777" w:rsidR="00F9592F" w:rsidRPr="00FA5FE1" w:rsidRDefault="00F9592F" w:rsidP="009865D0">
            <w:pPr>
              <w:snapToGrid w:val="0"/>
              <w:ind w:right="-1"/>
              <w:jc w:val="both"/>
              <w:rPr>
                <w:rFonts w:eastAsia="Calibri" w:cs="Arial"/>
                <w:b/>
                <w:bCs/>
                <w:szCs w:val="20"/>
                <w:lang w:val="es-ES_tradnl"/>
              </w:rPr>
            </w:pPr>
          </w:p>
        </w:tc>
        <w:tc>
          <w:tcPr>
            <w:tcW w:w="556" w:type="dxa"/>
          </w:tcPr>
          <w:p w14:paraId="4E8BE721" w14:textId="77777777" w:rsidR="00F9592F" w:rsidRPr="00FA5FE1" w:rsidRDefault="00F9592F" w:rsidP="009865D0">
            <w:pPr>
              <w:snapToGrid w:val="0"/>
              <w:ind w:right="-1"/>
              <w:jc w:val="both"/>
              <w:rPr>
                <w:rFonts w:eastAsia="Calibri" w:cs="Arial"/>
                <w:b/>
                <w:bCs/>
                <w:szCs w:val="20"/>
                <w:lang w:val="es-ES_tradnl"/>
              </w:rPr>
            </w:pPr>
          </w:p>
        </w:tc>
      </w:tr>
    </w:tbl>
    <w:p w14:paraId="66283228" w14:textId="77777777" w:rsidR="00F9592F" w:rsidRPr="00FA5FE1" w:rsidRDefault="00F9592F" w:rsidP="009865D0">
      <w:pPr>
        <w:ind w:right="-1"/>
        <w:jc w:val="both"/>
        <w:rPr>
          <w:rFonts w:eastAsia="Calibri" w:cs="Arial"/>
          <w:szCs w:val="20"/>
        </w:rPr>
      </w:pPr>
    </w:p>
    <w:p w14:paraId="2F190E23" w14:textId="77777777" w:rsidR="00F9592F" w:rsidRPr="00FA5FE1" w:rsidRDefault="00F9592F" w:rsidP="009865D0">
      <w:pPr>
        <w:ind w:right="-1"/>
        <w:jc w:val="both"/>
        <w:rPr>
          <w:rFonts w:eastAsia="Calibri" w:cs="Arial"/>
          <w:szCs w:val="20"/>
        </w:rPr>
      </w:pPr>
      <w:r w:rsidRPr="00FA5FE1">
        <w:rPr>
          <w:rFonts w:eastAsia="Calibri" w:cs="Arial"/>
          <w:szCs w:val="20"/>
        </w:rPr>
        <w:t>Factores adicionales para entidades con departamentos de auditoría interna (si la entidad no cuenta con una función de auditoría interna, considerar si su ausencia constituye una deficiencia significativa en el control interno o si aumenta los riesgos de fraude identificados):</w:t>
      </w:r>
    </w:p>
    <w:p w14:paraId="6F4013E0" w14:textId="77777777" w:rsidR="00F9592F" w:rsidRPr="00FA5FE1" w:rsidRDefault="00F9592F" w:rsidP="009865D0">
      <w:pPr>
        <w:ind w:right="-1"/>
        <w:jc w:val="both"/>
        <w:rPr>
          <w:rFonts w:eastAsia="Calibri" w:cs="Arial"/>
          <w:szCs w:val="20"/>
        </w:rPr>
      </w:pPr>
    </w:p>
    <w:p w14:paraId="08477D4D" w14:textId="77777777" w:rsidR="00F9592F" w:rsidRPr="00FA5FE1" w:rsidRDefault="00F9592F" w:rsidP="009865D0">
      <w:pPr>
        <w:ind w:right="-1"/>
        <w:jc w:val="both"/>
        <w:rPr>
          <w:rFonts w:eastAsia="Calibri" w:cs="Arial"/>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08DEEC2F" w14:textId="77777777" w:rsidTr="00F9592F">
        <w:trPr>
          <w:trHeight w:val="229"/>
        </w:trPr>
        <w:tc>
          <w:tcPr>
            <w:tcW w:w="7365" w:type="dxa"/>
          </w:tcPr>
          <w:p w14:paraId="399EAF71" w14:textId="77777777" w:rsidR="00F9592F" w:rsidRPr="00FA5FE1" w:rsidRDefault="00F9592F" w:rsidP="009865D0">
            <w:pPr>
              <w:snapToGrid w:val="0"/>
              <w:ind w:right="-1"/>
              <w:rPr>
                <w:rFonts w:eastAsia="Calibri" w:cs="Arial"/>
                <w:szCs w:val="20"/>
                <w:lang w:val="es-ES_tradnl"/>
              </w:rPr>
            </w:pPr>
          </w:p>
        </w:tc>
        <w:tc>
          <w:tcPr>
            <w:tcW w:w="556" w:type="dxa"/>
          </w:tcPr>
          <w:p w14:paraId="17BD4BEF"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Sí</w:t>
            </w:r>
          </w:p>
        </w:tc>
        <w:tc>
          <w:tcPr>
            <w:tcW w:w="556" w:type="dxa"/>
          </w:tcPr>
          <w:p w14:paraId="5416C70C" w14:textId="77777777" w:rsidR="00F9592F" w:rsidRPr="00FA5FE1" w:rsidRDefault="00F9592F" w:rsidP="009865D0">
            <w:pPr>
              <w:snapToGrid w:val="0"/>
              <w:ind w:right="-1"/>
              <w:jc w:val="center"/>
              <w:rPr>
                <w:rFonts w:eastAsia="Calibri" w:cs="Arial"/>
                <w:b/>
                <w:bCs/>
                <w:szCs w:val="20"/>
                <w:lang w:val="es-ES_tradnl"/>
              </w:rPr>
            </w:pPr>
            <w:r w:rsidRPr="00FA5FE1">
              <w:rPr>
                <w:rFonts w:eastAsia="Calibri" w:cs="Arial"/>
                <w:b/>
                <w:bCs/>
                <w:szCs w:val="20"/>
                <w:lang w:val="es-ES_tradnl"/>
              </w:rPr>
              <w:t>No</w:t>
            </w:r>
          </w:p>
        </w:tc>
      </w:tr>
      <w:tr w:rsidR="00F9592F" w:rsidRPr="00FA5FE1" w14:paraId="5D30206D" w14:textId="77777777" w:rsidTr="00F9592F">
        <w:trPr>
          <w:trHeight w:val="673"/>
        </w:trPr>
        <w:tc>
          <w:tcPr>
            <w:tcW w:w="7365" w:type="dxa"/>
          </w:tcPr>
          <w:p w14:paraId="6B176BDD" w14:textId="77777777" w:rsidR="00F9592F" w:rsidRPr="00FA5FE1" w:rsidRDefault="00F9592F" w:rsidP="00271B26">
            <w:pPr>
              <w:widowControl/>
              <w:numPr>
                <w:ilvl w:val="0"/>
                <w:numId w:val="125"/>
              </w:numPr>
              <w:tabs>
                <w:tab w:val="clear" w:pos="720"/>
                <w:tab w:val="num" w:pos="282"/>
              </w:tabs>
              <w:overflowPunct w:val="0"/>
              <w:adjustRightInd w:val="0"/>
              <w:snapToGrid w:val="0"/>
              <w:ind w:left="432" w:right="-1" w:hanging="432"/>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Cuenta el OCI con personal adecuado y entrenado, con las habilidades especializadas apropiadas, incluyendo TI, según la naturaleza, tamaño y complejidad de la entidad y su entorno operativo?</w:t>
            </w:r>
          </w:p>
        </w:tc>
        <w:tc>
          <w:tcPr>
            <w:tcW w:w="556" w:type="dxa"/>
          </w:tcPr>
          <w:p w14:paraId="7C91DE3D" w14:textId="77777777" w:rsidR="00F9592F" w:rsidRPr="00FA5FE1" w:rsidRDefault="00F9592F" w:rsidP="009865D0">
            <w:pPr>
              <w:tabs>
                <w:tab w:val="num" w:pos="282"/>
              </w:tabs>
              <w:snapToGrid w:val="0"/>
              <w:ind w:right="-1"/>
              <w:jc w:val="center"/>
              <w:rPr>
                <w:rFonts w:eastAsia="Calibri" w:cs="Arial"/>
                <w:b/>
                <w:bCs/>
                <w:szCs w:val="20"/>
                <w:lang w:val="es-ES_tradnl"/>
              </w:rPr>
            </w:pPr>
          </w:p>
        </w:tc>
        <w:tc>
          <w:tcPr>
            <w:tcW w:w="556" w:type="dxa"/>
          </w:tcPr>
          <w:p w14:paraId="0307CC2A" w14:textId="77777777" w:rsidR="00F9592F" w:rsidRPr="00FA5FE1" w:rsidRDefault="00F9592F" w:rsidP="009865D0">
            <w:pPr>
              <w:tabs>
                <w:tab w:val="num" w:pos="282"/>
              </w:tabs>
              <w:snapToGrid w:val="0"/>
              <w:ind w:right="-1"/>
              <w:jc w:val="center"/>
              <w:rPr>
                <w:rFonts w:eastAsia="Calibri" w:cs="Arial"/>
                <w:b/>
                <w:bCs/>
                <w:szCs w:val="20"/>
                <w:lang w:val="es-ES_tradnl"/>
              </w:rPr>
            </w:pPr>
          </w:p>
        </w:tc>
      </w:tr>
      <w:tr w:rsidR="00F9592F" w:rsidRPr="00FA5FE1" w14:paraId="1B0CB2A9" w14:textId="77777777" w:rsidTr="00F9592F">
        <w:trPr>
          <w:trHeight w:val="688"/>
        </w:trPr>
        <w:tc>
          <w:tcPr>
            <w:tcW w:w="7365" w:type="dxa"/>
          </w:tcPr>
          <w:p w14:paraId="1A58E625" w14:textId="77777777" w:rsidR="00F9592F" w:rsidRPr="00FA5FE1" w:rsidRDefault="00F9592F" w:rsidP="00271B26">
            <w:pPr>
              <w:widowControl/>
              <w:numPr>
                <w:ilvl w:val="0"/>
                <w:numId w:val="125"/>
              </w:numPr>
              <w:tabs>
                <w:tab w:val="clear" w:pos="720"/>
                <w:tab w:val="num" w:pos="282"/>
              </w:tabs>
              <w:overflowPunct w:val="0"/>
              <w:adjustRightInd w:val="0"/>
              <w:snapToGrid w:val="0"/>
              <w:ind w:left="432" w:right="-1" w:hanging="432"/>
              <w:jc w:val="both"/>
              <w:textAlignment w:val="baseline"/>
              <w:rPr>
                <w:rFonts w:eastAsia="Calibri" w:cs="Arial"/>
                <w:szCs w:val="20"/>
                <w:lang w:val="es-ES_tradnl"/>
              </w:rPr>
            </w:pPr>
            <w:r w:rsidRPr="00FA5FE1">
              <w:rPr>
                <w:rFonts w:eastAsia="Calibri" w:cs="Arial"/>
                <w:szCs w:val="20"/>
                <w:lang w:val="es-ES_tradnl"/>
              </w:rPr>
              <w:t>¿El Órgano de Control Institucional es independiente (relaciones de autoridad y de reportes), y tiene acceso adecuado  a la alta dirección o quienes están a cargo de la Administración de la entidad?</w:t>
            </w:r>
          </w:p>
        </w:tc>
        <w:tc>
          <w:tcPr>
            <w:tcW w:w="556" w:type="dxa"/>
          </w:tcPr>
          <w:p w14:paraId="5F81DD2D" w14:textId="77777777" w:rsidR="00F9592F" w:rsidRPr="00FA5FE1" w:rsidRDefault="00F9592F" w:rsidP="009865D0">
            <w:pPr>
              <w:tabs>
                <w:tab w:val="num" w:pos="282"/>
              </w:tabs>
              <w:snapToGrid w:val="0"/>
              <w:ind w:right="-1"/>
              <w:jc w:val="center"/>
              <w:rPr>
                <w:rFonts w:eastAsia="Calibri" w:cs="Arial"/>
                <w:b/>
                <w:bCs/>
                <w:szCs w:val="20"/>
                <w:lang w:val="es-ES_tradnl"/>
              </w:rPr>
            </w:pPr>
          </w:p>
        </w:tc>
        <w:tc>
          <w:tcPr>
            <w:tcW w:w="556" w:type="dxa"/>
          </w:tcPr>
          <w:p w14:paraId="140EE8FB" w14:textId="77777777" w:rsidR="00F9592F" w:rsidRPr="00FA5FE1" w:rsidRDefault="00F9592F" w:rsidP="009865D0">
            <w:pPr>
              <w:tabs>
                <w:tab w:val="num" w:pos="282"/>
              </w:tabs>
              <w:snapToGrid w:val="0"/>
              <w:ind w:right="-1"/>
              <w:jc w:val="center"/>
              <w:rPr>
                <w:rFonts w:eastAsia="Calibri" w:cs="Arial"/>
                <w:b/>
                <w:bCs/>
                <w:szCs w:val="20"/>
                <w:lang w:val="es-ES_tradnl"/>
              </w:rPr>
            </w:pPr>
          </w:p>
        </w:tc>
      </w:tr>
      <w:tr w:rsidR="00F9592F" w:rsidRPr="00FA5FE1" w14:paraId="04ACDCB7" w14:textId="77777777" w:rsidTr="00F9592F">
        <w:trPr>
          <w:trHeight w:val="459"/>
        </w:trPr>
        <w:tc>
          <w:tcPr>
            <w:tcW w:w="7365" w:type="dxa"/>
          </w:tcPr>
          <w:p w14:paraId="512ED031" w14:textId="77777777" w:rsidR="00F9592F" w:rsidRPr="00FA5FE1" w:rsidRDefault="00F9592F" w:rsidP="00271B26">
            <w:pPr>
              <w:widowControl/>
              <w:numPr>
                <w:ilvl w:val="0"/>
                <w:numId w:val="125"/>
              </w:numPr>
              <w:tabs>
                <w:tab w:val="clear" w:pos="720"/>
                <w:tab w:val="num" w:pos="282"/>
              </w:tabs>
              <w:overflowPunct w:val="0"/>
              <w:adjustRightInd w:val="0"/>
              <w:snapToGrid w:val="0"/>
              <w:ind w:left="432" w:right="-1" w:hanging="432"/>
              <w:jc w:val="both"/>
              <w:textAlignment w:val="baseline"/>
              <w:rPr>
                <w:rFonts w:eastAsia="Calibri" w:cs="Arial"/>
                <w:szCs w:val="20"/>
                <w:lang w:val="es-ES_tradnl"/>
              </w:rPr>
            </w:pPr>
            <w:r w:rsidRPr="00FA5FE1">
              <w:rPr>
                <w:rFonts w:eastAsia="Calibri" w:cs="Arial"/>
                <w:szCs w:val="20"/>
              </w:rPr>
              <w:t>¿</w:t>
            </w:r>
            <w:r w:rsidRPr="00FA5FE1">
              <w:rPr>
                <w:rFonts w:eastAsia="Calibri" w:cs="Arial"/>
                <w:szCs w:val="20"/>
                <w:lang w:val="es-ES_tradnl"/>
              </w:rPr>
              <w:t>Es apropiado el alcance de las actividades del OCI según la naturaleza, tamaño y complejidad de la entidad y su entorno operativo?</w:t>
            </w:r>
          </w:p>
        </w:tc>
        <w:tc>
          <w:tcPr>
            <w:tcW w:w="556" w:type="dxa"/>
          </w:tcPr>
          <w:p w14:paraId="0BF5B6A1" w14:textId="77777777" w:rsidR="00F9592F" w:rsidRPr="00FA5FE1" w:rsidRDefault="00F9592F" w:rsidP="009865D0">
            <w:pPr>
              <w:tabs>
                <w:tab w:val="num" w:pos="282"/>
              </w:tabs>
              <w:snapToGrid w:val="0"/>
              <w:ind w:right="-1"/>
              <w:jc w:val="center"/>
              <w:rPr>
                <w:rFonts w:eastAsia="Calibri" w:cs="Arial"/>
                <w:b/>
                <w:bCs/>
                <w:szCs w:val="20"/>
                <w:lang w:val="es-ES_tradnl"/>
              </w:rPr>
            </w:pPr>
          </w:p>
        </w:tc>
        <w:tc>
          <w:tcPr>
            <w:tcW w:w="556" w:type="dxa"/>
          </w:tcPr>
          <w:p w14:paraId="6C6BF542" w14:textId="77777777" w:rsidR="00F9592F" w:rsidRPr="00FA5FE1" w:rsidRDefault="00F9592F" w:rsidP="009865D0">
            <w:pPr>
              <w:tabs>
                <w:tab w:val="num" w:pos="282"/>
              </w:tabs>
              <w:snapToGrid w:val="0"/>
              <w:ind w:right="-1"/>
              <w:jc w:val="center"/>
              <w:rPr>
                <w:rFonts w:eastAsia="Calibri" w:cs="Arial"/>
                <w:b/>
                <w:bCs/>
                <w:szCs w:val="20"/>
                <w:lang w:val="es-ES_tradnl"/>
              </w:rPr>
            </w:pPr>
          </w:p>
        </w:tc>
      </w:tr>
      <w:tr w:rsidR="00F9592F" w:rsidRPr="00FA5FE1" w14:paraId="28103AB4" w14:textId="77777777" w:rsidTr="00F9592F">
        <w:trPr>
          <w:trHeight w:val="459"/>
        </w:trPr>
        <w:tc>
          <w:tcPr>
            <w:tcW w:w="7365" w:type="dxa"/>
            <w:tcBorders>
              <w:top w:val="single" w:sz="4" w:space="0" w:color="auto"/>
              <w:left w:val="single" w:sz="4" w:space="0" w:color="auto"/>
              <w:bottom w:val="single" w:sz="4" w:space="0" w:color="auto"/>
              <w:right w:val="single" w:sz="4" w:space="0" w:color="auto"/>
            </w:tcBorders>
          </w:tcPr>
          <w:p w14:paraId="769C1625" w14:textId="77777777" w:rsidR="00F9592F" w:rsidRPr="00FA5FE1" w:rsidRDefault="00F9592F" w:rsidP="00271B26">
            <w:pPr>
              <w:widowControl/>
              <w:numPr>
                <w:ilvl w:val="0"/>
                <w:numId w:val="125"/>
              </w:numPr>
              <w:tabs>
                <w:tab w:val="clear" w:pos="720"/>
                <w:tab w:val="num" w:pos="282"/>
              </w:tabs>
              <w:overflowPunct w:val="0"/>
              <w:adjustRightInd w:val="0"/>
              <w:snapToGrid w:val="0"/>
              <w:ind w:left="432" w:right="-1" w:hanging="432"/>
              <w:jc w:val="both"/>
              <w:textAlignment w:val="baseline"/>
              <w:rPr>
                <w:rFonts w:eastAsia="Calibri" w:cs="Arial"/>
                <w:szCs w:val="20"/>
              </w:rPr>
            </w:pPr>
            <w:r w:rsidRPr="00FA5FE1">
              <w:rPr>
                <w:rFonts w:eastAsia="Calibri" w:cs="Arial"/>
                <w:szCs w:val="20"/>
              </w:rPr>
              <w:t>¿Dedica la auditoría interna suficiente tiempo y atención a evaluar el diseño y operación del control interno?</w:t>
            </w:r>
          </w:p>
        </w:tc>
        <w:tc>
          <w:tcPr>
            <w:tcW w:w="556" w:type="dxa"/>
            <w:tcBorders>
              <w:top w:val="single" w:sz="4" w:space="0" w:color="auto"/>
              <w:left w:val="single" w:sz="4" w:space="0" w:color="auto"/>
              <w:bottom w:val="single" w:sz="4" w:space="0" w:color="auto"/>
              <w:right w:val="single" w:sz="4" w:space="0" w:color="auto"/>
            </w:tcBorders>
          </w:tcPr>
          <w:p w14:paraId="5D0A7616" w14:textId="77777777" w:rsidR="00F9592F" w:rsidRPr="00FA5FE1" w:rsidRDefault="00F9592F" w:rsidP="009865D0">
            <w:pPr>
              <w:tabs>
                <w:tab w:val="num" w:pos="282"/>
              </w:tabs>
              <w:snapToGrid w:val="0"/>
              <w:ind w:right="-1"/>
              <w:jc w:val="center"/>
              <w:rPr>
                <w:rFonts w:eastAsia="Calibri" w:cs="Arial"/>
                <w:b/>
                <w:bCs/>
                <w:szCs w:val="20"/>
                <w:lang w:val="es-ES_tradnl"/>
              </w:rPr>
            </w:pPr>
          </w:p>
        </w:tc>
        <w:tc>
          <w:tcPr>
            <w:tcW w:w="556" w:type="dxa"/>
            <w:tcBorders>
              <w:top w:val="single" w:sz="4" w:space="0" w:color="auto"/>
              <w:left w:val="single" w:sz="4" w:space="0" w:color="auto"/>
              <w:bottom w:val="single" w:sz="4" w:space="0" w:color="auto"/>
              <w:right w:val="single" w:sz="4" w:space="0" w:color="auto"/>
            </w:tcBorders>
          </w:tcPr>
          <w:p w14:paraId="75611284" w14:textId="77777777" w:rsidR="00F9592F" w:rsidRPr="00FA5FE1" w:rsidRDefault="00F9592F" w:rsidP="009865D0">
            <w:pPr>
              <w:tabs>
                <w:tab w:val="num" w:pos="282"/>
              </w:tabs>
              <w:snapToGrid w:val="0"/>
              <w:ind w:right="-1"/>
              <w:jc w:val="center"/>
              <w:rPr>
                <w:rFonts w:eastAsia="Calibri" w:cs="Arial"/>
                <w:b/>
                <w:bCs/>
                <w:szCs w:val="20"/>
                <w:lang w:val="es-ES_tradnl"/>
              </w:rPr>
            </w:pPr>
          </w:p>
        </w:tc>
      </w:tr>
      <w:tr w:rsidR="00F9592F" w:rsidRPr="00FA5FE1" w14:paraId="6BA6C743" w14:textId="77777777" w:rsidTr="00F9592F">
        <w:trPr>
          <w:trHeight w:val="673"/>
        </w:trPr>
        <w:tc>
          <w:tcPr>
            <w:tcW w:w="7365" w:type="dxa"/>
            <w:tcBorders>
              <w:top w:val="single" w:sz="4" w:space="0" w:color="auto"/>
              <w:left w:val="single" w:sz="4" w:space="0" w:color="auto"/>
              <w:bottom w:val="single" w:sz="4" w:space="0" w:color="auto"/>
              <w:right w:val="single" w:sz="4" w:space="0" w:color="auto"/>
            </w:tcBorders>
          </w:tcPr>
          <w:p w14:paraId="11A8E2D6" w14:textId="77777777" w:rsidR="00F9592F" w:rsidRPr="00FA5FE1" w:rsidRDefault="00F9592F" w:rsidP="00271B26">
            <w:pPr>
              <w:widowControl/>
              <w:numPr>
                <w:ilvl w:val="0"/>
                <w:numId w:val="125"/>
              </w:numPr>
              <w:tabs>
                <w:tab w:val="clear" w:pos="720"/>
                <w:tab w:val="num" w:pos="282"/>
              </w:tabs>
              <w:overflowPunct w:val="0"/>
              <w:adjustRightInd w:val="0"/>
              <w:snapToGrid w:val="0"/>
              <w:ind w:left="432" w:right="-1" w:hanging="432"/>
              <w:jc w:val="both"/>
              <w:textAlignment w:val="baseline"/>
              <w:rPr>
                <w:rFonts w:eastAsia="Calibri" w:cs="Arial"/>
                <w:szCs w:val="20"/>
              </w:rPr>
            </w:pPr>
            <w:r w:rsidRPr="00FA5FE1">
              <w:rPr>
                <w:rFonts w:eastAsia="Calibri" w:cs="Arial"/>
                <w:szCs w:val="20"/>
              </w:rPr>
              <w:t>¿Tiene autoridad el OCI para examinar todos los aspectos de las operaciones de la entidad, incluyendo aquellas supervisadas o controladas por la alta dirección?</w:t>
            </w:r>
          </w:p>
        </w:tc>
        <w:tc>
          <w:tcPr>
            <w:tcW w:w="556" w:type="dxa"/>
            <w:tcBorders>
              <w:top w:val="single" w:sz="4" w:space="0" w:color="auto"/>
              <w:left w:val="single" w:sz="4" w:space="0" w:color="auto"/>
              <w:bottom w:val="single" w:sz="4" w:space="0" w:color="auto"/>
              <w:right w:val="single" w:sz="4" w:space="0" w:color="auto"/>
            </w:tcBorders>
          </w:tcPr>
          <w:p w14:paraId="1712DE3F" w14:textId="77777777" w:rsidR="00F9592F" w:rsidRPr="00FA5FE1" w:rsidRDefault="00F9592F" w:rsidP="009865D0">
            <w:pPr>
              <w:tabs>
                <w:tab w:val="num" w:pos="282"/>
              </w:tabs>
              <w:snapToGrid w:val="0"/>
              <w:ind w:right="-1"/>
              <w:jc w:val="center"/>
              <w:rPr>
                <w:rFonts w:eastAsia="Calibri" w:cs="Arial"/>
                <w:b/>
                <w:bCs/>
                <w:szCs w:val="20"/>
                <w:lang w:val="es-ES_tradnl"/>
              </w:rPr>
            </w:pPr>
          </w:p>
        </w:tc>
        <w:tc>
          <w:tcPr>
            <w:tcW w:w="556" w:type="dxa"/>
            <w:tcBorders>
              <w:top w:val="single" w:sz="4" w:space="0" w:color="auto"/>
              <w:left w:val="single" w:sz="4" w:space="0" w:color="auto"/>
              <w:bottom w:val="single" w:sz="4" w:space="0" w:color="auto"/>
              <w:right w:val="single" w:sz="4" w:space="0" w:color="auto"/>
            </w:tcBorders>
          </w:tcPr>
          <w:p w14:paraId="49E4DAB2" w14:textId="77777777" w:rsidR="00F9592F" w:rsidRPr="00FA5FE1" w:rsidRDefault="00F9592F" w:rsidP="009865D0">
            <w:pPr>
              <w:tabs>
                <w:tab w:val="num" w:pos="282"/>
              </w:tabs>
              <w:snapToGrid w:val="0"/>
              <w:ind w:right="-1"/>
              <w:jc w:val="center"/>
              <w:rPr>
                <w:rFonts w:eastAsia="Calibri" w:cs="Arial"/>
                <w:b/>
                <w:bCs/>
                <w:szCs w:val="20"/>
                <w:lang w:val="es-ES_tradnl"/>
              </w:rPr>
            </w:pPr>
          </w:p>
        </w:tc>
      </w:tr>
      <w:tr w:rsidR="00F9592F" w:rsidRPr="00FA5FE1" w14:paraId="085BDC8C" w14:textId="77777777" w:rsidTr="00F9592F">
        <w:trPr>
          <w:trHeight w:val="246"/>
        </w:trPr>
        <w:tc>
          <w:tcPr>
            <w:tcW w:w="7365" w:type="dxa"/>
            <w:tcBorders>
              <w:top w:val="single" w:sz="4" w:space="0" w:color="auto"/>
              <w:left w:val="single" w:sz="4" w:space="0" w:color="auto"/>
              <w:bottom w:val="single" w:sz="4" w:space="0" w:color="auto"/>
              <w:right w:val="single" w:sz="4" w:space="0" w:color="auto"/>
            </w:tcBorders>
          </w:tcPr>
          <w:p w14:paraId="7837450E" w14:textId="77777777" w:rsidR="00F9592F" w:rsidRPr="00FA5FE1" w:rsidRDefault="00F9592F" w:rsidP="00271B26">
            <w:pPr>
              <w:widowControl/>
              <w:numPr>
                <w:ilvl w:val="0"/>
                <w:numId w:val="125"/>
              </w:numPr>
              <w:tabs>
                <w:tab w:val="clear" w:pos="720"/>
                <w:tab w:val="num" w:pos="282"/>
              </w:tabs>
              <w:overflowPunct w:val="0"/>
              <w:adjustRightInd w:val="0"/>
              <w:snapToGrid w:val="0"/>
              <w:ind w:left="432" w:right="-1" w:hanging="432"/>
              <w:jc w:val="both"/>
              <w:textAlignment w:val="baseline"/>
              <w:rPr>
                <w:rFonts w:eastAsia="Calibri" w:cs="Arial"/>
                <w:szCs w:val="20"/>
              </w:rPr>
            </w:pPr>
            <w:r w:rsidRPr="00FA5FE1">
              <w:rPr>
                <w:rFonts w:eastAsia="Calibri" w:cs="Arial"/>
                <w:szCs w:val="20"/>
              </w:rPr>
              <w:t>¿Se adhiere la auditoría interna a las normas profesionales?</w:t>
            </w:r>
          </w:p>
        </w:tc>
        <w:tc>
          <w:tcPr>
            <w:tcW w:w="556" w:type="dxa"/>
            <w:tcBorders>
              <w:top w:val="single" w:sz="4" w:space="0" w:color="auto"/>
              <w:left w:val="single" w:sz="4" w:space="0" w:color="auto"/>
              <w:bottom w:val="single" w:sz="4" w:space="0" w:color="auto"/>
              <w:right w:val="single" w:sz="4" w:space="0" w:color="auto"/>
            </w:tcBorders>
          </w:tcPr>
          <w:p w14:paraId="7B6123B1" w14:textId="77777777" w:rsidR="00F9592F" w:rsidRPr="00FA5FE1" w:rsidRDefault="00F9592F" w:rsidP="009865D0">
            <w:pPr>
              <w:snapToGrid w:val="0"/>
              <w:ind w:right="-1"/>
              <w:jc w:val="center"/>
              <w:rPr>
                <w:rFonts w:eastAsia="Calibri" w:cs="Arial"/>
                <w:b/>
                <w:bCs/>
                <w:szCs w:val="20"/>
                <w:lang w:val="es-ES_tradnl"/>
              </w:rPr>
            </w:pPr>
          </w:p>
        </w:tc>
        <w:tc>
          <w:tcPr>
            <w:tcW w:w="556" w:type="dxa"/>
            <w:tcBorders>
              <w:top w:val="single" w:sz="4" w:space="0" w:color="auto"/>
              <w:left w:val="single" w:sz="4" w:space="0" w:color="auto"/>
              <w:bottom w:val="single" w:sz="4" w:space="0" w:color="auto"/>
              <w:right w:val="single" w:sz="4" w:space="0" w:color="auto"/>
            </w:tcBorders>
          </w:tcPr>
          <w:p w14:paraId="58A33602" w14:textId="77777777" w:rsidR="00F9592F" w:rsidRPr="00FA5FE1" w:rsidRDefault="00F9592F" w:rsidP="009865D0">
            <w:pPr>
              <w:snapToGrid w:val="0"/>
              <w:ind w:right="-1"/>
              <w:jc w:val="center"/>
              <w:rPr>
                <w:rFonts w:eastAsia="Calibri" w:cs="Arial"/>
                <w:b/>
                <w:bCs/>
                <w:szCs w:val="20"/>
                <w:lang w:val="es-ES_tradnl"/>
              </w:rPr>
            </w:pPr>
          </w:p>
        </w:tc>
      </w:tr>
    </w:tbl>
    <w:p w14:paraId="472896F7" w14:textId="77777777" w:rsidR="00F9592F" w:rsidRPr="00FA5FE1" w:rsidRDefault="00F9592F" w:rsidP="009865D0">
      <w:pPr>
        <w:ind w:right="-1"/>
        <w:jc w:val="both"/>
        <w:rPr>
          <w:rFonts w:eastAsia="Calibri" w:cs="Arial"/>
          <w:szCs w:val="20"/>
        </w:rPr>
      </w:pPr>
    </w:p>
    <w:p w14:paraId="7B344CBB" w14:textId="77777777" w:rsidR="00F9592F" w:rsidRPr="00FA5FE1" w:rsidRDefault="00F9592F" w:rsidP="009865D0">
      <w:pPr>
        <w:ind w:right="-1"/>
        <w:jc w:val="both"/>
        <w:rPr>
          <w:rFonts w:eastAsia="Calibri" w:cs="Arial"/>
          <w:szCs w:val="20"/>
        </w:rPr>
      </w:pPr>
    </w:p>
    <w:p w14:paraId="20709B52" w14:textId="77777777" w:rsidR="00F9592F" w:rsidRPr="00FA5FE1" w:rsidRDefault="00F9592F" w:rsidP="009865D0">
      <w:pPr>
        <w:ind w:right="-1"/>
        <w:jc w:val="both"/>
        <w:rPr>
          <w:rFonts w:eastAsia="Calibri" w:cs="Arial"/>
          <w:szCs w:val="20"/>
        </w:rPr>
      </w:pPr>
      <w:r w:rsidRPr="00FA5FE1">
        <w:rPr>
          <w:rFonts w:eastAsia="Calibri" w:cs="Arial"/>
          <w:szCs w:val="20"/>
        </w:rPr>
        <w:t>Algunos ejemplos de procesos o controles a nivel de entidad para monitoreo que pueden ser importantes para la auditoría incluyen:</w:t>
      </w:r>
    </w:p>
    <w:p w14:paraId="1B035628" w14:textId="77777777" w:rsidR="00F9592F" w:rsidRPr="00FA5FE1" w:rsidRDefault="00F9592F" w:rsidP="009865D0">
      <w:pPr>
        <w:ind w:right="-1"/>
        <w:jc w:val="both"/>
        <w:rPr>
          <w:rFonts w:eastAsia="Calibri" w:cs="Arial"/>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556"/>
        <w:gridCol w:w="556"/>
      </w:tblGrid>
      <w:tr w:rsidR="00F9592F" w:rsidRPr="00FA5FE1" w14:paraId="7723FAEB" w14:textId="77777777" w:rsidTr="00F9592F">
        <w:trPr>
          <w:trHeight w:val="219"/>
        </w:trPr>
        <w:tc>
          <w:tcPr>
            <w:tcW w:w="7365" w:type="dxa"/>
          </w:tcPr>
          <w:p w14:paraId="6A0D0D4D" w14:textId="77777777" w:rsidR="00F9592F" w:rsidRPr="00FA5FE1" w:rsidRDefault="00F9592F" w:rsidP="009865D0">
            <w:pPr>
              <w:overflowPunct w:val="0"/>
              <w:adjustRightInd w:val="0"/>
              <w:snapToGrid w:val="0"/>
              <w:ind w:right="-1"/>
              <w:jc w:val="both"/>
              <w:textAlignment w:val="baseline"/>
              <w:rPr>
                <w:rFonts w:cs="Arial"/>
                <w:szCs w:val="20"/>
              </w:rPr>
            </w:pPr>
          </w:p>
        </w:tc>
        <w:tc>
          <w:tcPr>
            <w:tcW w:w="556" w:type="dxa"/>
          </w:tcPr>
          <w:p w14:paraId="11C43BD6" w14:textId="77777777" w:rsidR="00F9592F" w:rsidRPr="00FA5FE1" w:rsidRDefault="00F9592F" w:rsidP="009865D0">
            <w:pPr>
              <w:overflowPunct w:val="0"/>
              <w:adjustRightInd w:val="0"/>
              <w:snapToGrid w:val="0"/>
              <w:ind w:right="-1"/>
              <w:jc w:val="center"/>
              <w:textAlignment w:val="baseline"/>
              <w:rPr>
                <w:rFonts w:cs="Arial"/>
                <w:b/>
                <w:bCs/>
                <w:szCs w:val="20"/>
              </w:rPr>
            </w:pPr>
            <w:r w:rsidRPr="00FA5FE1">
              <w:rPr>
                <w:rFonts w:cs="Arial"/>
                <w:b/>
                <w:bCs/>
                <w:szCs w:val="20"/>
              </w:rPr>
              <w:t>Sí</w:t>
            </w:r>
          </w:p>
        </w:tc>
        <w:tc>
          <w:tcPr>
            <w:tcW w:w="556" w:type="dxa"/>
          </w:tcPr>
          <w:p w14:paraId="303833B2" w14:textId="77777777" w:rsidR="00F9592F" w:rsidRPr="00FA5FE1" w:rsidRDefault="00F9592F" w:rsidP="009865D0">
            <w:pPr>
              <w:overflowPunct w:val="0"/>
              <w:adjustRightInd w:val="0"/>
              <w:snapToGrid w:val="0"/>
              <w:ind w:right="-1"/>
              <w:jc w:val="center"/>
              <w:textAlignment w:val="baseline"/>
              <w:rPr>
                <w:rFonts w:cs="Arial"/>
                <w:b/>
                <w:bCs/>
                <w:szCs w:val="20"/>
              </w:rPr>
            </w:pPr>
            <w:r w:rsidRPr="00FA5FE1">
              <w:rPr>
                <w:rFonts w:cs="Arial"/>
                <w:b/>
                <w:bCs/>
                <w:szCs w:val="20"/>
              </w:rPr>
              <w:t>No</w:t>
            </w:r>
          </w:p>
        </w:tc>
      </w:tr>
      <w:tr w:rsidR="00F9592F" w:rsidRPr="00FA5FE1" w14:paraId="5F8E6C48" w14:textId="77777777" w:rsidTr="00F9592F">
        <w:trPr>
          <w:trHeight w:val="471"/>
        </w:trPr>
        <w:tc>
          <w:tcPr>
            <w:tcW w:w="7365" w:type="dxa"/>
          </w:tcPr>
          <w:p w14:paraId="3A5DFF9C"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Existen políticas y procedimientos establecidos para asegurar que se toma oportunamente acción correctiva cuando ocurren excepciones de control.</w:t>
            </w:r>
          </w:p>
        </w:tc>
        <w:tc>
          <w:tcPr>
            <w:tcW w:w="556" w:type="dxa"/>
          </w:tcPr>
          <w:p w14:paraId="4323CF6D"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4FD95493"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7422DCDE" w14:textId="77777777" w:rsidTr="00F9592F">
        <w:trPr>
          <w:trHeight w:val="706"/>
        </w:trPr>
        <w:tc>
          <w:tcPr>
            <w:tcW w:w="7365" w:type="dxa"/>
          </w:tcPr>
          <w:p w14:paraId="75DD0109"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La Administración toma acciones adecuadas y oportunas para corregir deficiencias reportadas por la función de auditoría interna o los auditores independientes.</w:t>
            </w:r>
          </w:p>
        </w:tc>
        <w:tc>
          <w:tcPr>
            <w:tcW w:w="556" w:type="dxa"/>
          </w:tcPr>
          <w:p w14:paraId="3A7DB247"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032D18F3"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5989409F" w14:textId="77777777" w:rsidTr="00F9592F">
        <w:trPr>
          <w:trHeight w:val="706"/>
        </w:trPr>
        <w:tc>
          <w:tcPr>
            <w:tcW w:w="7365" w:type="dxa"/>
          </w:tcPr>
          <w:p w14:paraId="78803280"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La alta dirección o quienes están a cargo de la Administración de la entidad proporciona vigilancia eficaz del reporte externo de información financiera y el control interno sobre el reporte de información financiera.</w:t>
            </w:r>
          </w:p>
        </w:tc>
        <w:tc>
          <w:tcPr>
            <w:tcW w:w="556" w:type="dxa"/>
          </w:tcPr>
          <w:p w14:paraId="691E4106"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48B16C01"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78290F62" w14:textId="77777777" w:rsidTr="00F9592F">
        <w:trPr>
          <w:trHeight w:val="454"/>
        </w:trPr>
        <w:tc>
          <w:tcPr>
            <w:tcW w:w="7365" w:type="dxa"/>
          </w:tcPr>
          <w:p w14:paraId="018100F0"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La función de auditoría interna es independiente de las actividades que ellos auditan y les está prohibido tener responsabilidades operativas.</w:t>
            </w:r>
          </w:p>
        </w:tc>
        <w:tc>
          <w:tcPr>
            <w:tcW w:w="556" w:type="dxa"/>
          </w:tcPr>
          <w:p w14:paraId="4D0D9D40"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1E568495"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32500270" w14:textId="77777777" w:rsidTr="00F9592F">
        <w:trPr>
          <w:trHeight w:val="471"/>
        </w:trPr>
        <w:tc>
          <w:tcPr>
            <w:tcW w:w="7365" w:type="dxa"/>
          </w:tcPr>
          <w:p w14:paraId="5A4018D6"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Los auditores internos tienen acceso directo a la alta dirección o quienes están a cargo de la Administración de la entidad.</w:t>
            </w:r>
          </w:p>
        </w:tc>
        <w:tc>
          <w:tcPr>
            <w:tcW w:w="556" w:type="dxa"/>
          </w:tcPr>
          <w:p w14:paraId="6805BBDB"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3F04B2E6"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67F543D7" w14:textId="77777777" w:rsidTr="00F9592F">
        <w:trPr>
          <w:trHeight w:val="471"/>
        </w:trPr>
        <w:tc>
          <w:tcPr>
            <w:tcW w:w="7365" w:type="dxa"/>
          </w:tcPr>
          <w:p w14:paraId="427A5735"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La función de auditoría interna se adhiere a las normas profesionales (p. ej., Normas Internacionales para la Práctica Profesional de Auditoría Interna).</w:t>
            </w:r>
          </w:p>
        </w:tc>
        <w:tc>
          <w:tcPr>
            <w:tcW w:w="556" w:type="dxa"/>
          </w:tcPr>
          <w:p w14:paraId="6A7061E5"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74687FA1"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24FAC825" w14:textId="77777777" w:rsidTr="00F9592F">
        <w:trPr>
          <w:trHeight w:val="471"/>
        </w:trPr>
        <w:tc>
          <w:tcPr>
            <w:tcW w:w="7365" w:type="dxa"/>
          </w:tcPr>
          <w:p w14:paraId="47386ECA"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El alcance de las actividades de auditoría interna es apropiado según la naturaleza, tamaño y estructura de la entidad.</w:t>
            </w:r>
          </w:p>
        </w:tc>
        <w:tc>
          <w:tcPr>
            <w:tcW w:w="556" w:type="dxa"/>
          </w:tcPr>
          <w:p w14:paraId="5AFF137F"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069BE05B"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33BA2743" w14:textId="77777777" w:rsidTr="00F9592F">
        <w:trPr>
          <w:trHeight w:val="471"/>
        </w:trPr>
        <w:tc>
          <w:tcPr>
            <w:tcW w:w="7365" w:type="dxa"/>
          </w:tcPr>
          <w:p w14:paraId="43DCF90D"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El Órgano de Control Institucional desarrolla un plan anual que considera el riesgo al determinar la asignación de recursos.</w:t>
            </w:r>
          </w:p>
        </w:tc>
        <w:tc>
          <w:tcPr>
            <w:tcW w:w="556" w:type="dxa"/>
          </w:tcPr>
          <w:p w14:paraId="0F4B37C0" w14:textId="77777777" w:rsidR="00F9592F" w:rsidRPr="00FA5FE1" w:rsidRDefault="00F9592F" w:rsidP="009865D0">
            <w:pPr>
              <w:overflowPunct w:val="0"/>
              <w:adjustRightInd w:val="0"/>
              <w:snapToGrid w:val="0"/>
              <w:ind w:right="-1"/>
              <w:jc w:val="center"/>
              <w:textAlignment w:val="baseline"/>
              <w:rPr>
                <w:rFonts w:cs="Arial"/>
                <w:b/>
                <w:bCs/>
                <w:szCs w:val="20"/>
              </w:rPr>
            </w:pPr>
          </w:p>
        </w:tc>
        <w:tc>
          <w:tcPr>
            <w:tcW w:w="556" w:type="dxa"/>
          </w:tcPr>
          <w:p w14:paraId="53A673ED" w14:textId="77777777" w:rsidR="00F9592F" w:rsidRPr="00FA5FE1" w:rsidRDefault="00F9592F" w:rsidP="009865D0">
            <w:pPr>
              <w:overflowPunct w:val="0"/>
              <w:adjustRightInd w:val="0"/>
              <w:snapToGrid w:val="0"/>
              <w:ind w:right="-1"/>
              <w:jc w:val="center"/>
              <w:textAlignment w:val="baseline"/>
              <w:rPr>
                <w:rFonts w:cs="Arial"/>
                <w:b/>
                <w:bCs/>
                <w:szCs w:val="20"/>
              </w:rPr>
            </w:pPr>
          </w:p>
        </w:tc>
      </w:tr>
      <w:tr w:rsidR="00F9592F" w:rsidRPr="00FA5FE1" w14:paraId="23A31B27" w14:textId="77777777" w:rsidTr="00F9592F">
        <w:trPr>
          <w:trHeight w:val="690"/>
        </w:trPr>
        <w:tc>
          <w:tcPr>
            <w:tcW w:w="7365" w:type="dxa"/>
          </w:tcPr>
          <w:p w14:paraId="0780F8DB"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El alcance de las actividades planeadas por el OCI es revisado anticipadamente con la alta dirección o quienes están a cargo de la Administración de la entidad, y los auditores independientes.</w:t>
            </w:r>
          </w:p>
        </w:tc>
        <w:tc>
          <w:tcPr>
            <w:tcW w:w="556" w:type="dxa"/>
          </w:tcPr>
          <w:p w14:paraId="79D78FEB" w14:textId="77777777" w:rsidR="00F9592F" w:rsidRPr="00FA5FE1" w:rsidRDefault="00F9592F" w:rsidP="009865D0">
            <w:pPr>
              <w:tabs>
                <w:tab w:val="num" w:pos="426"/>
              </w:tabs>
              <w:overflowPunct w:val="0"/>
              <w:adjustRightInd w:val="0"/>
              <w:snapToGrid w:val="0"/>
              <w:ind w:right="-1"/>
              <w:jc w:val="center"/>
              <w:textAlignment w:val="baseline"/>
              <w:rPr>
                <w:rFonts w:cs="Arial"/>
                <w:b/>
                <w:bCs/>
                <w:szCs w:val="20"/>
              </w:rPr>
            </w:pPr>
          </w:p>
        </w:tc>
        <w:tc>
          <w:tcPr>
            <w:tcW w:w="556" w:type="dxa"/>
          </w:tcPr>
          <w:p w14:paraId="5DB92A92" w14:textId="77777777" w:rsidR="00F9592F" w:rsidRPr="00FA5FE1" w:rsidRDefault="00F9592F" w:rsidP="009865D0">
            <w:pPr>
              <w:tabs>
                <w:tab w:val="num" w:pos="426"/>
              </w:tabs>
              <w:overflowPunct w:val="0"/>
              <w:adjustRightInd w:val="0"/>
              <w:snapToGrid w:val="0"/>
              <w:ind w:right="-1"/>
              <w:jc w:val="center"/>
              <w:textAlignment w:val="baseline"/>
              <w:rPr>
                <w:rFonts w:cs="Arial"/>
                <w:b/>
                <w:bCs/>
                <w:szCs w:val="20"/>
              </w:rPr>
            </w:pPr>
          </w:p>
        </w:tc>
      </w:tr>
      <w:tr w:rsidR="00F9592F" w:rsidRPr="00FA5FE1" w14:paraId="66972A76" w14:textId="77777777" w:rsidTr="00F9592F">
        <w:trPr>
          <w:trHeight w:val="723"/>
        </w:trPr>
        <w:tc>
          <w:tcPr>
            <w:tcW w:w="7365" w:type="dxa"/>
          </w:tcPr>
          <w:p w14:paraId="4355612A" w14:textId="77777777" w:rsidR="00F9592F" w:rsidRPr="00FA5FE1" w:rsidRDefault="00F9592F" w:rsidP="00271B26">
            <w:pPr>
              <w:widowControl/>
              <w:numPr>
                <w:ilvl w:val="0"/>
                <w:numId w:val="125"/>
              </w:numPr>
              <w:tabs>
                <w:tab w:val="clear" w:pos="720"/>
                <w:tab w:val="num" w:pos="282"/>
              </w:tabs>
              <w:overflowPunct w:val="0"/>
              <w:adjustRightInd w:val="0"/>
              <w:snapToGrid w:val="0"/>
              <w:ind w:left="282" w:right="-1" w:hanging="282"/>
              <w:jc w:val="both"/>
              <w:textAlignment w:val="baseline"/>
              <w:rPr>
                <w:rFonts w:eastAsia="Calibri" w:cs="Arial"/>
                <w:szCs w:val="20"/>
                <w:lang w:val="es-ES_tradnl"/>
              </w:rPr>
            </w:pPr>
            <w:r w:rsidRPr="00FA5FE1">
              <w:rPr>
                <w:rFonts w:eastAsia="Calibri" w:cs="Arial"/>
                <w:szCs w:val="20"/>
                <w:lang w:val="es-ES_tradnl"/>
              </w:rPr>
              <w:t>Los resultados de las actividades de auditoría interna son reportados a la alta dirección o quienes están a cargo de la Administración de la entidad, y los auditores independientes.</w:t>
            </w:r>
          </w:p>
        </w:tc>
        <w:tc>
          <w:tcPr>
            <w:tcW w:w="556" w:type="dxa"/>
          </w:tcPr>
          <w:p w14:paraId="3D7D525D" w14:textId="77777777" w:rsidR="00F9592F" w:rsidRPr="00FA5FE1" w:rsidRDefault="00F9592F" w:rsidP="009865D0">
            <w:pPr>
              <w:tabs>
                <w:tab w:val="num" w:pos="426"/>
              </w:tabs>
              <w:overflowPunct w:val="0"/>
              <w:adjustRightInd w:val="0"/>
              <w:snapToGrid w:val="0"/>
              <w:ind w:right="-1"/>
              <w:jc w:val="center"/>
              <w:textAlignment w:val="baseline"/>
              <w:rPr>
                <w:rFonts w:cs="Arial"/>
                <w:b/>
                <w:bCs/>
                <w:szCs w:val="20"/>
              </w:rPr>
            </w:pPr>
          </w:p>
        </w:tc>
        <w:tc>
          <w:tcPr>
            <w:tcW w:w="556" w:type="dxa"/>
          </w:tcPr>
          <w:p w14:paraId="0BCD85EA" w14:textId="77777777" w:rsidR="00F9592F" w:rsidRPr="00FA5FE1" w:rsidRDefault="00F9592F" w:rsidP="009865D0">
            <w:pPr>
              <w:tabs>
                <w:tab w:val="num" w:pos="426"/>
              </w:tabs>
              <w:overflowPunct w:val="0"/>
              <w:adjustRightInd w:val="0"/>
              <w:snapToGrid w:val="0"/>
              <w:ind w:right="-1"/>
              <w:jc w:val="center"/>
              <w:textAlignment w:val="baseline"/>
              <w:rPr>
                <w:rFonts w:cs="Arial"/>
                <w:b/>
                <w:bCs/>
                <w:szCs w:val="20"/>
              </w:rPr>
            </w:pPr>
          </w:p>
        </w:tc>
      </w:tr>
    </w:tbl>
    <w:p w14:paraId="5044E382" w14:textId="77777777" w:rsidR="00F9592F" w:rsidRPr="00FA5FE1" w:rsidRDefault="00F9592F" w:rsidP="009865D0">
      <w:pPr>
        <w:tabs>
          <w:tab w:val="num" w:pos="426"/>
        </w:tabs>
        <w:ind w:right="-1"/>
        <w:jc w:val="both"/>
        <w:rPr>
          <w:rFonts w:eastAsia="Calibri" w:cs="Arial"/>
          <w:szCs w:val="20"/>
        </w:rPr>
      </w:pPr>
    </w:p>
    <w:p w14:paraId="7DD8C89E" w14:textId="77777777" w:rsidR="00F9592F" w:rsidRPr="00FA5FE1" w:rsidRDefault="00F9592F" w:rsidP="009865D0">
      <w:pPr>
        <w:ind w:right="-1"/>
        <w:jc w:val="both"/>
        <w:rPr>
          <w:rFonts w:eastAsia="Calibri" w:cs="Arial"/>
          <w:b/>
          <w:szCs w:val="20"/>
        </w:rPr>
      </w:pPr>
    </w:p>
    <w:p w14:paraId="00953FCD" w14:textId="77777777" w:rsidR="00F9592F" w:rsidRPr="00FA5FE1" w:rsidRDefault="00F9592F" w:rsidP="009865D0">
      <w:pPr>
        <w:ind w:right="-1"/>
        <w:jc w:val="both"/>
        <w:rPr>
          <w:rFonts w:eastAsia="Calibri" w:cs="Arial"/>
          <w:b/>
          <w:szCs w:val="20"/>
        </w:rPr>
      </w:pPr>
      <w:r w:rsidRPr="00FA5FE1">
        <w:rPr>
          <w:rFonts w:eastAsia="Calibri" w:cs="Arial"/>
          <w:b/>
          <w:szCs w:val="20"/>
        </w:rPr>
        <w:t>Parte 2 — Identificar riesgos potenciales de aseveración equívoca material</w:t>
      </w:r>
    </w:p>
    <w:p w14:paraId="78BD4C3F" w14:textId="77777777" w:rsidR="00F9592F" w:rsidRPr="00FA5FE1" w:rsidRDefault="00F9592F" w:rsidP="009865D0">
      <w:pPr>
        <w:ind w:right="-1"/>
        <w:jc w:val="both"/>
        <w:rPr>
          <w:rFonts w:eastAsia="Calibri" w:cs="Arial"/>
          <w:b/>
          <w:szCs w:val="20"/>
        </w:rPr>
      </w:pPr>
      <w:r w:rsidRPr="00FA5FE1">
        <w:rPr>
          <w:rFonts w:eastAsia="Calibri" w:cs="Arial"/>
          <w:b/>
          <w:szCs w:val="20"/>
        </w:rPr>
        <w:t>proveniente de fraude</w:t>
      </w:r>
    </w:p>
    <w:p w14:paraId="1123169C" w14:textId="77777777" w:rsidR="00F9592F" w:rsidRPr="00FA5FE1" w:rsidRDefault="00F9592F" w:rsidP="009865D0">
      <w:pPr>
        <w:ind w:right="-1"/>
        <w:jc w:val="both"/>
        <w:rPr>
          <w:rFonts w:eastAsia="Calibri" w:cs="Arial"/>
          <w:b/>
          <w:szCs w:val="20"/>
        </w:rPr>
      </w:pPr>
    </w:p>
    <w:p w14:paraId="0A271825" w14:textId="77777777" w:rsidR="00F9592F" w:rsidRPr="00FA5FE1" w:rsidRDefault="00F9592F" w:rsidP="009865D0">
      <w:pPr>
        <w:ind w:right="-1"/>
        <w:jc w:val="both"/>
        <w:rPr>
          <w:rFonts w:eastAsia="Calibri" w:cs="Arial"/>
          <w:b/>
          <w:szCs w:val="20"/>
        </w:rPr>
      </w:pPr>
      <w:r w:rsidRPr="00FA5FE1">
        <w:rPr>
          <w:rFonts w:eastAsia="Calibri" w:cs="Arial"/>
          <w:b/>
          <w:szCs w:val="20"/>
        </w:rPr>
        <w:t>2.1 Descripción y características de fraude</w:t>
      </w:r>
    </w:p>
    <w:p w14:paraId="18D60322" w14:textId="77777777" w:rsidR="00F9592F" w:rsidRPr="00FA5FE1" w:rsidRDefault="00F9592F" w:rsidP="009865D0">
      <w:pPr>
        <w:ind w:right="-1"/>
        <w:jc w:val="both"/>
        <w:rPr>
          <w:rFonts w:eastAsia="Calibri" w:cs="Arial"/>
          <w:b/>
          <w:szCs w:val="20"/>
        </w:rPr>
      </w:pPr>
    </w:p>
    <w:p w14:paraId="6542F1F6" w14:textId="77777777" w:rsidR="00F9592F" w:rsidRPr="00FA5FE1" w:rsidRDefault="00F9592F" w:rsidP="009865D0">
      <w:pPr>
        <w:ind w:right="-1"/>
        <w:jc w:val="both"/>
        <w:rPr>
          <w:rFonts w:eastAsia="Calibri" w:cs="Arial"/>
          <w:szCs w:val="20"/>
        </w:rPr>
      </w:pPr>
      <w:r w:rsidRPr="00FA5FE1">
        <w:rPr>
          <w:rFonts w:eastAsia="Calibri" w:cs="Arial"/>
          <w:szCs w:val="20"/>
        </w:rPr>
        <w:t xml:space="preserve">Hay dos tipos de aseveraciones equívocas que son relevantes para la consideración de fraude: </w:t>
      </w:r>
    </w:p>
    <w:p w14:paraId="54495690" w14:textId="77777777" w:rsidR="00F9592F" w:rsidRPr="00FA5FE1" w:rsidRDefault="00F9592F" w:rsidP="009865D0">
      <w:pPr>
        <w:ind w:right="-1"/>
        <w:jc w:val="both"/>
        <w:rPr>
          <w:rFonts w:eastAsia="Calibri" w:cs="Arial"/>
          <w:szCs w:val="20"/>
        </w:rPr>
      </w:pPr>
    </w:p>
    <w:p w14:paraId="1C8AB73E" w14:textId="77777777" w:rsidR="00F9592F" w:rsidRPr="00FA5FE1" w:rsidRDefault="00F9592F" w:rsidP="009865D0">
      <w:pPr>
        <w:ind w:right="-1"/>
        <w:jc w:val="both"/>
        <w:rPr>
          <w:rFonts w:eastAsia="Calibri" w:cs="Arial"/>
          <w:szCs w:val="20"/>
        </w:rPr>
      </w:pPr>
      <w:r w:rsidRPr="00FA5FE1">
        <w:rPr>
          <w:rFonts w:eastAsia="Calibri" w:cs="Arial"/>
          <w:szCs w:val="20"/>
        </w:rPr>
        <w:t xml:space="preserve">1) Aseveraciones equívocas que surgen de reportes de información financiera fraudulenta, y 2) aseveraciones equívocas que surgen de la malversación de activos (por lo cual el efecto de la </w:t>
      </w:r>
      <w:r w:rsidRPr="00FA5FE1">
        <w:rPr>
          <w:rFonts w:eastAsia="Calibri" w:cs="Arial"/>
          <w:szCs w:val="20"/>
        </w:rPr>
        <w:lastRenderedPageBreak/>
        <w:t xml:space="preserve">malversación causa que los estados financieros no ofrezcan una visión verdadera y razonable (o no sean presentados razonablemente, en todos sus aspectos materiales), de acuerdo con el marco de información financiera aplicable, u otra estructura de reportes. Cuando se reúne información para identificar riesgos de aseveración equívoca material proveniente de fraude, se toma en consideración ambos tipos de aseveraciones equívocas.  </w:t>
      </w:r>
    </w:p>
    <w:p w14:paraId="10A492B4" w14:textId="77777777" w:rsidR="00F9592F" w:rsidRPr="00FA5FE1" w:rsidRDefault="00F9592F" w:rsidP="009865D0">
      <w:pPr>
        <w:ind w:right="-1"/>
        <w:jc w:val="both"/>
        <w:rPr>
          <w:rFonts w:eastAsia="Calibri" w:cs="Arial"/>
          <w:szCs w:val="20"/>
        </w:rPr>
      </w:pPr>
    </w:p>
    <w:p w14:paraId="149CBA51" w14:textId="77777777" w:rsidR="00F9592F" w:rsidRPr="00FA5FE1" w:rsidRDefault="00F9592F" w:rsidP="009865D0">
      <w:pPr>
        <w:ind w:right="-1"/>
        <w:jc w:val="both"/>
        <w:rPr>
          <w:rFonts w:eastAsia="Calibri" w:cs="Arial"/>
          <w:szCs w:val="20"/>
        </w:rPr>
      </w:pPr>
      <w:r w:rsidRPr="00FA5FE1">
        <w:rPr>
          <w:rFonts w:eastAsia="Calibri" w:cs="Arial"/>
          <w:szCs w:val="20"/>
        </w:rPr>
        <w:t xml:space="preserve">Generalmente se presentan tres condiciones cuando ocurre un fraude: (1) la Administración u otros empleados tienen un incentivo o están bajo presión, lo cual les proporciona una razón para cometer fraude; (2) existen circunstancias —por ejemplo, la ausencia de controles, controles ineficaces, o habilidad de la Administración para omitir los controles— lo cual proporciona una oportunidad para perpetrar un fraude; y (3) las personas involucradas están capacitadas para racionalizar un acto fraudulento como si fuera consistente con su código personal de ética. Algunas personas poseen una actitud, un carácter, o una serie de valor éticos que les permiten cometer un acto fraudulento a sabiendas e intencionalmente. Por otra parte, sin embargo, aún las personas honestas pueden cometer fraude cuando se encuentran en un ambiente que impone suficiente presión sobre ellas. Entre mayor sea el incentivo o la presión, más posibilidad hay de que la persona sea capaz de racionalizar la aceptabilidad para cometer un fraude. </w:t>
      </w:r>
    </w:p>
    <w:p w14:paraId="5BA46E5F" w14:textId="77777777" w:rsidR="00F9592F" w:rsidRPr="00FA5FE1" w:rsidRDefault="00F9592F" w:rsidP="009865D0">
      <w:pPr>
        <w:ind w:right="-1"/>
        <w:jc w:val="both"/>
        <w:rPr>
          <w:rFonts w:eastAsia="Calibri" w:cs="Arial"/>
          <w:szCs w:val="20"/>
        </w:rPr>
      </w:pPr>
    </w:p>
    <w:p w14:paraId="4E2B0E26" w14:textId="77777777" w:rsidR="00F9592F" w:rsidRPr="00FA5FE1" w:rsidRDefault="00F9592F" w:rsidP="009865D0">
      <w:pPr>
        <w:ind w:right="-1"/>
        <w:jc w:val="both"/>
        <w:rPr>
          <w:rFonts w:eastAsia="Calibri" w:cs="Arial"/>
          <w:szCs w:val="20"/>
        </w:rPr>
      </w:pPr>
      <w:r w:rsidRPr="00FA5FE1">
        <w:rPr>
          <w:rFonts w:eastAsia="Calibri" w:cs="Arial"/>
          <w:szCs w:val="20"/>
        </w:rPr>
        <w:t xml:space="preserve">Aunque el riesgo de aseveración equívoca material proveniente de fraude puede ser mayor cuando se observan o son evidentes todas las tres condiciones de fraude, no se puede suponer que la incapacidad para observar una o dos de estas condiciones signifique que no existe un riesgo de aseveración equívoca material proveniente de fraude. </w:t>
      </w:r>
    </w:p>
    <w:p w14:paraId="64CAA743" w14:textId="77777777" w:rsidR="00F9592F" w:rsidRPr="00FA5FE1" w:rsidRDefault="00F9592F" w:rsidP="009865D0">
      <w:pPr>
        <w:ind w:right="-1"/>
        <w:jc w:val="both"/>
        <w:rPr>
          <w:rFonts w:eastAsia="Calibri" w:cs="Arial"/>
          <w:szCs w:val="20"/>
        </w:rPr>
      </w:pPr>
    </w:p>
    <w:p w14:paraId="4D7F9EEA" w14:textId="77777777" w:rsidR="00F9592F" w:rsidRPr="00FA5FE1" w:rsidRDefault="00F9592F" w:rsidP="009865D0">
      <w:pPr>
        <w:ind w:right="-1"/>
        <w:jc w:val="both"/>
        <w:rPr>
          <w:rFonts w:eastAsia="Calibri" w:cs="Arial"/>
          <w:szCs w:val="20"/>
        </w:rPr>
      </w:pPr>
      <w:r w:rsidRPr="00FA5FE1">
        <w:rPr>
          <w:rFonts w:eastAsia="Calibri" w:cs="Arial"/>
          <w:szCs w:val="20"/>
        </w:rPr>
        <w:t xml:space="preserve">Algunas aseveraciones, cuentas/revelaciones, y clases de transacciones que tienen un alto riesgo inherente debido a que involucran un alto grado de juicio de la Administración y subjetividad, también pueden presentar riesgos de aseveración equívoca material proveniente de fraude porque son susceptibles a manipulación por parte de la Administración. Por ejemplo, los pasivos resultantes de una reestructuración pueden ser considerados como de riesgo inherente más alto, debido al alto grado de subjetividad y juicio de la Administración que involucra su estimación. En forma similar, los ingresos para las entidades de </w:t>
      </w:r>
      <w:r w:rsidRPr="00FA5FE1">
        <w:rPr>
          <w:rFonts w:eastAsia="Calibri" w:cs="Arial"/>
          <w:i/>
          <w:szCs w:val="20"/>
        </w:rPr>
        <w:t>software</w:t>
      </w:r>
      <w:r w:rsidRPr="00FA5FE1">
        <w:rPr>
          <w:rFonts w:eastAsia="Calibri" w:cs="Arial"/>
          <w:szCs w:val="20"/>
        </w:rPr>
        <w:t xml:space="preserve"> pueden ser considerados como de más alto riesgo inherente debido a la subjetividad y complejidad que con frecuencia involucra el reconocimiento y medición de las transacciones de ingresos de </w:t>
      </w:r>
      <w:r w:rsidRPr="00FA5FE1">
        <w:rPr>
          <w:rFonts w:eastAsia="Calibri" w:cs="Arial"/>
          <w:i/>
          <w:szCs w:val="20"/>
        </w:rPr>
        <w:t>software</w:t>
      </w:r>
      <w:r w:rsidRPr="00FA5FE1">
        <w:rPr>
          <w:rFonts w:eastAsia="Calibri" w:cs="Arial"/>
          <w:szCs w:val="20"/>
        </w:rPr>
        <w:t>.</w:t>
      </w:r>
    </w:p>
    <w:p w14:paraId="34004E3A" w14:textId="77777777" w:rsidR="00F9592F" w:rsidRPr="00FA5FE1" w:rsidRDefault="00F9592F" w:rsidP="009865D0">
      <w:pPr>
        <w:ind w:right="-1"/>
        <w:jc w:val="both"/>
        <w:rPr>
          <w:rFonts w:eastAsia="Calibri" w:cs="Arial"/>
          <w:szCs w:val="20"/>
        </w:rPr>
      </w:pPr>
    </w:p>
    <w:p w14:paraId="0AC5CB09" w14:textId="77777777" w:rsidR="00F9592F" w:rsidRPr="00FA5FE1" w:rsidRDefault="00F9592F" w:rsidP="009865D0">
      <w:pPr>
        <w:ind w:right="-1"/>
        <w:jc w:val="both"/>
        <w:rPr>
          <w:rFonts w:eastAsia="Calibri" w:cs="Arial"/>
          <w:szCs w:val="20"/>
        </w:rPr>
      </w:pPr>
      <w:r w:rsidRPr="00FA5FE1">
        <w:rPr>
          <w:rFonts w:eastAsia="Calibri" w:cs="Arial"/>
          <w:szCs w:val="20"/>
        </w:rPr>
        <w:t xml:space="preserve">Se espera que, para la mayoría de los compromisos, se identificarán uno o más riesgos de aseveración equívoca material proveniente de fraude. En particular, existe la suposición de que uno o más riesgos de fraude serán identificados en relación con el reconocimiento de ingresos.  </w:t>
      </w:r>
    </w:p>
    <w:p w14:paraId="610AC214" w14:textId="77777777" w:rsidR="00F9592F" w:rsidRPr="00FA5FE1" w:rsidRDefault="00F9592F" w:rsidP="009865D0">
      <w:pPr>
        <w:ind w:right="-1"/>
        <w:jc w:val="both"/>
        <w:rPr>
          <w:rFonts w:eastAsia="Calibri" w:cs="Arial"/>
          <w:szCs w:val="20"/>
        </w:rPr>
      </w:pPr>
    </w:p>
    <w:p w14:paraId="74C460BD" w14:textId="77777777" w:rsidR="00F9592F" w:rsidRPr="00FA5FE1" w:rsidRDefault="00F9592F" w:rsidP="009865D0">
      <w:pPr>
        <w:ind w:right="-1"/>
        <w:jc w:val="both"/>
        <w:rPr>
          <w:rFonts w:eastAsia="Calibri" w:cs="Arial"/>
          <w:szCs w:val="20"/>
        </w:rPr>
      </w:pPr>
      <w:r w:rsidRPr="00FA5FE1">
        <w:rPr>
          <w:rFonts w:eastAsia="Calibri" w:cs="Arial"/>
          <w:szCs w:val="20"/>
        </w:rPr>
        <w:t>Aunque los factores de riesgo de fraude que se indican más adelante cubren una amplia gama de situaciones, estos solamente son ejemplos y, por consiguiente, puede ser necesario considerar factores de riesgos adicionales o diferentes.  Además, los ejemplos de factores de riesgo de fraude no se presentan en un orden que pueda reflejar su importancia relativa o frecuencia de ocurrencia.</w:t>
      </w:r>
    </w:p>
    <w:p w14:paraId="2CC02CF2" w14:textId="77777777" w:rsidR="00F9592F" w:rsidRPr="00FA5FE1" w:rsidRDefault="00F9592F" w:rsidP="009865D0">
      <w:pPr>
        <w:ind w:right="-1"/>
        <w:jc w:val="both"/>
        <w:rPr>
          <w:rFonts w:eastAsia="Calibri" w:cs="Arial"/>
          <w:szCs w:val="20"/>
        </w:rPr>
      </w:pPr>
    </w:p>
    <w:p w14:paraId="6389042C" w14:textId="77777777" w:rsidR="00F9592F" w:rsidRPr="00FA5FE1" w:rsidRDefault="00F9592F" w:rsidP="009865D0">
      <w:pPr>
        <w:ind w:right="-1"/>
        <w:jc w:val="both"/>
        <w:rPr>
          <w:rFonts w:eastAsia="Calibri" w:cs="Arial"/>
          <w:szCs w:val="20"/>
        </w:rPr>
      </w:pPr>
      <w:r w:rsidRPr="00FA5FE1">
        <w:rPr>
          <w:rFonts w:eastAsia="Calibri" w:cs="Arial"/>
          <w:szCs w:val="20"/>
        </w:rPr>
        <w:t>La importancia relativa de los factores de riesgo varía desde crítica hasta insignificante, según los trabajos de auditoría. Por lo tanto, se ejerce juicio profesional al considerar los factores de riesgo, individualmente y en combinación.</w:t>
      </w:r>
    </w:p>
    <w:p w14:paraId="1A71F809" w14:textId="77777777" w:rsidR="00F9592F" w:rsidRPr="00FA5FE1" w:rsidRDefault="00F9592F" w:rsidP="009865D0">
      <w:pPr>
        <w:ind w:right="-1"/>
        <w:jc w:val="both"/>
        <w:rPr>
          <w:rFonts w:eastAsia="Calibri" w:cs="Arial"/>
          <w:b/>
          <w:szCs w:val="20"/>
        </w:rPr>
      </w:pPr>
    </w:p>
    <w:p w14:paraId="214521E6" w14:textId="77777777" w:rsidR="00F9592F" w:rsidRPr="00FA5FE1" w:rsidRDefault="00F9592F" w:rsidP="009865D0">
      <w:pPr>
        <w:tabs>
          <w:tab w:val="left" w:pos="426"/>
        </w:tabs>
        <w:ind w:left="426" w:right="-1" w:hanging="426"/>
        <w:jc w:val="both"/>
        <w:rPr>
          <w:rFonts w:eastAsia="Calibri" w:cs="Arial"/>
          <w:b/>
          <w:szCs w:val="20"/>
        </w:rPr>
      </w:pPr>
      <w:r w:rsidRPr="00FA5FE1">
        <w:rPr>
          <w:rFonts w:eastAsia="Calibri" w:cs="Arial"/>
          <w:b/>
          <w:szCs w:val="20"/>
        </w:rPr>
        <w:t>2.2</w:t>
      </w:r>
      <w:r w:rsidRPr="00FA5FE1">
        <w:rPr>
          <w:rFonts w:eastAsia="Calibri" w:cs="Arial"/>
          <w:b/>
          <w:szCs w:val="20"/>
        </w:rPr>
        <w:tab/>
        <w:t>Factores de riesgo relacionados con reportes de información financiera fraudulenta y malversación de Activos.</w:t>
      </w:r>
    </w:p>
    <w:p w14:paraId="743249F8" w14:textId="77777777" w:rsidR="00F9592F" w:rsidRPr="00FA5FE1" w:rsidRDefault="00F9592F" w:rsidP="009865D0">
      <w:pPr>
        <w:ind w:right="-1"/>
        <w:jc w:val="both"/>
        <w:rPr>
          <w:rFonts w:eastAsia="Calibri" w:cs="Arial"/>
          <w:b/>
          <w:szCs w:val="20"/>
        </w:rPr>
      </w:pPr>
    </w:p>
    <w:p w14:paraId="484CB1FE" w14:textId="77777777" w:rsidR="00F9592F" w:rsidRPr="00FA5FE1" w:rsidRDefault="00F9592F" w:rsidP="009865D0">
      <w:pPr>
        <w:ind w:right="-1"/>
        <w:jc w:val="both"/>
        <w:rPr>
          <w:rFonts w:eastAsia="Calibri" w:cs="Arial"/>
          <w:szCs w:val="20"/>
        </w:rPr>
      </w:pPr>
      <w:r w:rsidRPr="00FA5FE1">
        <w:rPr>
          <w:rFonts w:eastAsia="Calibri" w:cs="Arial"/>
          <w:szCs w:val="20"/>
        </w:rPr>
        <w:t>La identificación de uno o más factores de riesgo de fraude no significa necesariamente que el control interno a nivel de entidad es ineficaz. Sin embargo, la presencia de numerosos factores de riesgo de fraude debe alertar la conciencia, y se debe darle la debida consideración al hacer la evaluación del control interno a nivel de entidad. A este respecto, se dedica particular atención a la comprensión del entorno de negocios para el año bajo auditoría, los factores de riesgo relacionados con actitudes de la Administración o de la alta dirección, o a las oportunidades que resultan de una atención inadecuada o descuido del control interno.</w:t>
      </w:r>
    </w:p>
    <w:p w14:paraId="415543B3" w14:textId="77777777" w:rsidR="00F9592F" w:rsidRPr="00FA5FE1" w:rsidRDefault="00F9592F" w:rsidP="009865D0">
      <w:pPr>
        <w:ind w:right="-1"/>
        <w:jc w:val="both"/>
        <w:rPr>
          <w:rFonts w:eastAsia="Calibri" w:cs="Arial"/>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12"/>
        <w:gridCol w:w="7203"/>
      </w:tblGrid>
      <w:tr w:rsidR="00F9592F" w:rsidRPr="00FA5FE1" w14:paraId="22E1994F" w14:textId="77777777" w:rsidTr="00956ADB">
        <w:trPr>
          <w:cantSplit/>
          <w:trHeight w:val="131"/>
        </w:trPr>
        <w:tc>
          <w:tcPr>
            <w:tcW w:w="1274" w:type="dxa"/>
            <w:gridSpan w:val="2"/>
          </w:tcPr>
          <w:p w14:paraId="7F130F7A" w14:textId="77777777" w:rsidR="00F9592F" w:rsidRPr="00FA5FE1" w:rsidRDefault="00F9592F" w:rsidP="009865D0">
            <w:pPr>
              <w:snapToGrid w:val="0"/>
              <w:ind w:right="-1"/>
              <w:jc w:val="center"/>
              <w:rPr>
                <w:rFonts w:eastAsia="Calibri" w:cs="Arial"/>
                <w:szCs w:val="20"/>
                <w:u w:val="single"/>
              </w:rPr>
            </w:pPr>
            <w:r w:rsidRPr="00FA5FE1">
              <w:rPr>
                <w:rFonts w:eastAsia="Calibri" w:cs="Arial"/>
                <w:szCs w:val="20"/>
                <w:u w:val="single"/>
              </w:rPr>
              <w:lastRenderedPageBreak/>
              <w:t>Incentivos/ Presiones</w:t>
            </w:r>
          </w:p>
        </w:tc>
        <w:tc>
          <w:tcPr>
            <w:tcW w:w="7203" w:type="dxa"/>
          </w:tcPr>
          <w:p w14:paraId="1945B947" w14:textId="77777777" w:rsidR="00F9592F" w:rsidRPr="00FA5FE1" w:rsidRDefault="00F9592F" w:rsidP="009865D0">
            <w:pPr>
              <w:snapToGrid w:val="0"/>
              <w:ind w:right="-1"/>
              <w:rPr>
                <w:rFonts w:eastAsia="Calibri" w:cs="Arial"/>
                <w:szCs w:val="20"/>
                <w:u w:val="single"/>
              </w:rPr>
            </w:pPr>
          </w:p>
        </w:tc>
      </w:tr>
      <w:tr w:rsidR="00F9592F" w:rsidRPr="00FA5FE1" w14:paraId="7E59F83B" w14:textId="77777777" w:rsidTr="00F9592F">
        <w:trPr>
          <w:cantSplit/>
          <w:trHeight w:val="199"/>
        </w:trPr>
        <w:tc>
          <w:tcPr>
            <w:tcW w:w="662" w:type="dxa"/>
          </w:tcPr>
          <w:p w14:paraId="43C32E3C" w14:textId="77777777" w:rsidR="00F9592F" w:rsidRPr="00FA5FE1" w:rsidRDefault="00F9592F" w:rsidP="009865D0">
            <w:pPr>
              <w:snapToGrid w:val="0"/>
              <w:ind w:right="-1"/>
              <w:rPr>
                <w:rFonts w:eastAsia="Calibri" w:cs="Arial"/>
                <w:b/>
                <w:bCs/>
                <w:szCs w:val="20"/>
                <w:u w:val="single"/>
              </w:rPr>
            </w:pPr>
            <w:r w:rsidRPr="00FA5FE1">
              <w:rPr>
                <w:rFonts w:eastAsia="Calibri" w:cs="Arial"/>
                <w:b/>
                <w:bCs/>
                <w:szCs w:val="20"/>
              </w:rPr>
              <w:t>a.</w:t>
            </w:r>
          </w:p>
          <w:p w14:paraId="31D19907" w14:textId="77777777" w:rsidR="00F9592F" w:rsidRPr="00FA5FE1" w:rsidRDefault="00F9592F" w:rsidP="009865D0">
            <w:pPr>
              <w:ind w:right="-1"/>
              <w:rPr>
                <w:rFonts w:eastAsia="Calibri" w:cs="Arial"/>
                <w:b/>
                <w:bCs/>
                <w:szCs w:val="20"/>
              </w:rPr>
            </w:pPr>
          </w:p>
        </w:tc>
        <w:tc>
          <w:tcPr>
            <w:tcW w:w="7815" w:type="dxa"/>
            <w:gridSpan w:val="2"/>
          </w:tcPr>
          <w:p w14:paraId="50E8643A"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 xml:space="preserve">La estabilidad financiera o la liquidez están amenazadas por condiciones económicas, del sector o de las operaciones de la entidad, tales como se indica a continuación: </w:t>
            </w:r>
          </w:p>
        </w:tc>
      </w:tr>
      <w:tr w:rsidR="00F9592F" w:rsidRPr="00FA5FE1" w14:paraId="5A5F64A4" w14:textId="77777777" w:rsidTr="00F9592F">
        <w:trPr>
          <w:trHeight w:val="63"/>
        </w:trPr>
        <w:tc>
          <w:tcPr>
            <w:tcW w:w="662" w:type="dxa"/>
          </w:tcPr>
          <w:p w14:paraId="5C94F69A"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Sí</w:t>
            </w:r>
          </w:p>
        </w:tc>
        <w:tc>
          <w:tcPr>
            <w:tcW w:w="612" w:type="dxa"/>
          </w:tcPr>
          <w:p w14:paraId="59C565DC"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No</w:t>
            </w:r>
          </w:p>
        </w:tc>
        <w:tc>
          <w:tcPr>
            <w:tcW w:w="7203" w:type="dxa"/>
          </w:tcPr>
          <w:p w14:paraId="04E182B1" w14:textId="77777777" w:rsidR="00F9592F" w:rsidRPr="00FA5FE1" w:rsidRDefault="00F9592F" w:rsidP="009865D0">
            <w:pPr>
              <w:snapToGrid w:val="0"/>
              <w:ind w:right="-1"/>
              <w:jc w:val="both"/>
              <w:rPr>
                <w:rFonts w:eastAsia="Calibri" w:cs="Arial"/>
                <w:szCs w:val="20"/>
              </w:rPr>
            </w:pPr>
          </w:p>
        </w:tc>
      </w:tr>
      <w:tr w:rsidR="00F9592F" w:rsidRPr="00FA5FE1" w14:paraId="194CF4A1" w14:textId="77777777" w:rsidTr="00F9592F">
        <w:trPr>
          <w:trHeight w:val="131"/>
        </w:trPr>
        <w:tc>
          <w:tcPr>
            <w:tcW w:w="662" w:type="dxa"/>
          </w:tcPr>
          <w:p w14:paraId="18A4C517" w14:textId="77777777" w:rsidR="00F9592F" w:rsidRPr="00FA5FE1" w:rsidRDefault="00F9592F" w:rsidP="009865D0">
            <w:pPr>
              <w:snapToGrid w:val="0"/>
              <w:ind w:right="-1"/>
              <w:jc w:val="center"/>
              <w:rPr>
                <w:rFonts w:eastAsia="Calibri" w:cs="Arial"/>
                <w:b/>
                <w:bCs/>
                <w:szCs w:val="20"/>
              </w:rPr>
            </w:pPr>
          </w:p>
        </w:tc>
        <w:tc>
          <w:tcPr>
            <w:tcW w:w="612" w:type="dxa"/>
          </w:tcPr>
          <w:p w14:paraId="0429D136" w14:textId="77777777" w:rsidR="00F9592F" w:rsidRPr="00FA5FE1" w:rsidRDefault="00F9592F" w:rsidP="009865D0">
            <w:pPr>
              <w:snapToGrid w:val="0"/>
              <w:ind w:right="-1"/>
              <w:jc w:val="both"/>
              <w:rPr>
                <w:rFonts w:eastAsia="Calibri" w:cs="Arial"/>
                <w:b/>
                <w:bCs/>
                <w:szCs w:val="20"/>
              </w:rPr>
            </w:pPr>
          </w:p>
        </w:tc>
        <w:tc>
          <w:tcPr>
            <w:tcW w:w="7203" w:type="dxa"/>
          </w:tcPr>
          <w:p w14:paraId="534BAD87"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Alta vulnerabilidad a cambios rápidos, tales como aumento o reducción del presupuesto.</w:t>
            </w:r>
          </w:p>
        </w:tc>
      </w:tr>
      <w:tr w:rsidR="00F9592F" w:rsidRPr="00FA5FE1" w14:paraId="6DA4296A" w14:textId="77777777" w:rsidTr="00F9592F">
        <w:trPr>
          <w:trHeight w:val="63"/>
        </w:trPr>
        <w:tc>
          <w:tcPr>
            <w:tcW w:w="662" w:type="dxa"/>
          </w:tcPr>
          <w:p w14:paraId="38517D23" w14:textId="77777777" w:rsidR="00F9592F" w:rsidRPr="00FA5FE1" w:rsidRDefault="00F9592F" w:rsidP="009865D0">
            <w:pPr>
              <w:snapToGrid w:val="0"/>
              <w:ind w:right="-1"/>
              <w:jc w:val="center"/>
              <w:rPr>
                <w:rFonts w:eastAsia="Calibri" w:cs="Arial"/>
                <w:b/>
                <w:bCs/>
                <w:szCs w:val="20"/>
              </w:rPr>
            </w:pPr>
          </w:p>
        </w:tc>
        <w:tc>
          <w:tcPr>
            <w:tcW w:w="612" w:type="dxa"/>
          </w:tcPr>
          <w:p w14:paraId="293A677B" w14:textId="77777777" w:rsidR="00F9592F" w:rsidRPr="00FA5FE1" w:rsidRDefault="00F9592F" w:rsidP="009865D0">
            <w:pPr>
              <w:snapToGrid w:val="0"/>
              <w:ind w:right="-1"/>
              <w:jc w:val="both"/>
              <w:rPr>
                <w:rFonts w:eastAsia="Calibri" w:cs="Arial"/>
                <w:b/>
                <w:bCs/>
                <w:szCs w:val="20"/>
              </w:rPr>
            </w:pPr>
          </w:p>
        </w:tc>
        <w:tc>
          <w:tcPr>
            <w:tcW w:w="7203" w:type="dxa"/>
          </w:tcPr>
          <w:p w14:paraId="40A0A343"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Indicios de actos fraudulentos, perpetrados por funcionarios de nivel.</w:t>
            </w:r>
          </w:p>
        </w:tc>
      </w:tr>
      <w:tr w:rsidR="00F9592F" w:rsidRPr="00FA5FE1" w14:paraId="625DD95C" w14:textId="77777777" w:rsidTr="00F9592F">
        <w:trPr>
          <w:trHeight w:val="131"/>
        </w:trPr>
        <w:tc>
          <w:tcPr>
            <w:tcW w:w="662" w:type="dxa"/>
          </w:tcPr>
          <w:p w14:paraId="4DD5ACCF" w14:textId="77777777" w:rsidR="00F9592F" w:rsidRPr="00FA5FE1" w:rsidRDefault="00F9592F" w:rsidP="009865D0">
            <w:pPr>
              <w:snapToGrid w:val="0"/>
              <w:ind w:right="-1"/>
              <w:jc w:val="center"/>
              <w:rPr>
                <w:rFonts w:eastAsia="Calibri" w:cs="Arial"/>
                <w:b/>
                <w:bCs/>
                <w:szCs w:val="20"/>
              </w:rPr>
            </w:pPr>
          </w:p>
        </w:tc>
        <w:tc>
          <w:tcPr>
            <w:tcW w:w="612" w:type="dxa"/>
          </w:tcPr>
          <w:p w14:paraId="19537138" w14:textId="77777777" w:rsidR="00F9592F" w:rsidRPr="00FA5FE1" w:rsidRDefault="00F9592F" w:rsidP="009865D0">
            <w:pPr>
              <w:snapToGrid w:val="0"/>
              <w:ind w:right="-1"/>
              <w:jc w:val="both"/>
              <w:rPr>
                <w:rFonts w:eastAsia="Calibri" w:cs="Arial"/>
                <w:b/>
                <w:bCs/>
                <w:szCs w:val="20"/>
              </w:rPr>
            </w:pPr>
          </w:p>
        </w:tc>
        <w:tc>
          <w:tcPr>
            <w:tcW w:w="7203" w:type="dxa"/>
          </w:tcPr>
          <w:p w14:paraId="312B3A07"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Descensos en la demanda de los consumidores y aumento de quiebras de negocios en el sector o en la economía general.</w:t>
            </w:r>
          </w:p>
        </w:tc>
      </w:tr>
      <w:tr w:rsidR="00F9592F" w:rsidRPr="00FA5FE1" w14:paraId="731F39F0" w14:textId="77777777" w:rsidTr="00F9592F">
        <w:trPr>
          <w:trHeight w:val="131"/>
        </w:trPr>
        <w:tc>
          <w:tcPr>
            <w:tcW w:w="662" w:type="dxa"/>
          </w:tcPr>
          <w:p w14:paraId="45688ED0" w14:textId="77777777" w:rsidR="00F9592F" w:rsidRPr="00FA5FE1" w:rsidRDefault="00F9592F" w:rsidP="009865D0">
            <w:pPr>
              <w:snapToGrid w:val="0"/>
              <w:ind w:right="-1"/>
              <w:jc w:val="center"/>
              <w:rPr>
                <w:rFonts w:eastAsia="Calibri" w:cs="Arial"/>
                <w:b/>
                <w:bCs/>
                <w:szCs w:val="20"/>
              </w:rPr>
            </w:pPr>
          </w:p>
        </w:tc>
        <w:tc>
          <w:tcPr>
            <w:tcW w:w="612" w:type="dxa"/>
          </w:tcPr>
          <w:p w14:paraId="573BAD15" w14:textId="77777777" w:rsidR="00F9592F" w:rsidRPr="00FA5FE1" w:rsidRDefault="00F9592F" w:rsidP="009865D0">
            <w:pPr>
              <w:snapToGrid w:val="0"/>
              <w:ind w:right="-1"/>
              <w:jc w:val="both"/>
              <w:rPr>
                <w:rFonts w:eastAsia="Calibri" w:cs="Arial"/>
                <w:b/>
                <w:bCs/>
                <w:szCs w:val="20"/>
              </w:rPr>
            </w:pPr>
          </w:p>
        </w:tc>
        <w:tc>
          <w:tcPr>
            <w:tcW w:w="7203" w:type="dxa"/>
          </w:tcPr>
          <w:p w14:paraId="276BF192"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 xml:space="preserve">Excesos en adelantos o pagos por contratación de obras públicas que no guardan relación con el nivel físico de obras. </w:t>
            </w:r>
          </w:p>
        </w:tc>
      </w:tr>
      <w:tr w:rsidR="00F9592F" w:rsidRPr="00FA5FE1" w14:paraId="668D09C1" w14:textId="77777777" w:rsidTr="00F9592F">
        <w:trPr>
          <w:trHeight w:val="136"/>
        </w:trPr>
        <w:tc>
          <w:tcPr>
            <w:tcW w:w="662" w:type="dxa"/>
          </w:tcPr>
          <w:p w14:paraId="0FFEAC78" w14:textId="77777777" w:rsidR="00F9592F" w:rsidRPr="00FA5FE1" w:rsidRDefault="00F9592F" w:rsidP="009865D0">
            <w:pPr>
              <w:snapToGrid w:val="0"/>
              <w:ind w:right="-1"/>
              <w:jc w:val="center"/>
              <w:rPr>
                <w:rFonts w:eastAsia="Calibri" w:cs="Arial"/>
                <w:b/>
                <w:bCs/>
                <w:szCs w:val="20"/>
              </w:rPr>
            </w:pPr>
          </w:p>
        </w:tc>
        <w:tc>
          <w:tcPr>
            <w:tcW w:w="612" w:type="dxa"/>
          </w:tcPr>
          <w:p w14:paraId="382B29DF" w14:textId="77777777" w:rsidR="00F9592F" w:rsidRPr="00FA5FE1" w:rsidRDefault="00F9592F" w:rsidP="009865D0">
            <w:pPr>
              <w:snapToGrid w:val="0"/>
              <w:ind w:right="-1"/>
              <w:jc w:val="both"/>
              <w:rPr>
                <w:rFonts w:eastAsia="Calibri" w:cs="Arial"/>
                <w:b/>
                <w:bCs/>
                <w:szCs w:val="20"/>
              </w:rPr>
            </w:pPr>
          </w:p>
        </w:tc>
        <w:tc>
          <w:tcPr>
            <w:tcW w:w="7203" w:type="dxa"/>
          </w:tcPr>
          <w:p w14:paraId="6AF22547"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Pérdidas operativas que amenazan bancarrota, remate o juicio hipotecario o adquisición hostil inminentes.</w:t>
            </w:r>
          </w:p>
        </w:tc>
      </w:tr>
      <w:tr w:rsidR="00F9592F" w:rsidRPr="00FA5FE1" w14:paraId="45632ABC" w14:textId="77777777" w:rsidTr="00F9592F">
        <w:trPr>
          <w:trHeight w:val="131"/>
        </w:trPr>
        <w:tc>
          <w:tcPr>
            <w:tcW w:w="662" w:type="dxa"/>
          </w:tcPr>
          <w:p w14:paraId="4BBC1FC8" w14:textId="77777777" w:rsidR="00F9592F" w:rsidRPr="00FA5FE1" w:rsidRDefault="00F9592F" w:rsidP="009865D0">
            <w:pPr>
              <w:snapToGrid w:val="0"/>
              <w:ind w:right="-1"/>
              <w:jc w:val="center"/>
              <w:rPr>
                <w:rFonts w:eastAsia="Calibri" w:cs="Arial"/>
                <w:b/>
                <w:bCs/>
                <w:szCs w:val="20"/>
              </w:rPr>
            </w:pPr>
          </w:p>
        </w:tc>
        <w:tc>
          <w:tcPr>
            <w:tcW w:w="612" w:type="dxa"/>
          </w:tcPr>
          <w:p w14:paraId="0B1C205D" w14:textId="77777777" w:rsidR="00F9592F" w:rsidRPr="00FA5FE1" w:rsidRDefault="00F9592F" w:rsidP="009865D0">
            <w:pPr>
              <w:snapToGrid w:val="0"/>
              <w:ind w:right="-1"/>
              <w:jc w:val="both"/>
              <w:rPr>
                <w:rFonts w:eastAsia="Calibri" w:cs="Arial"/>
                <w:b/>
                <w:bCs/>
                <w:szCs w:val="20"/>
              </w:rPr>
            </w:pPr>
          </w:p>
        </w:tc>
        <w:tc>
          <w:tcPr>
            <w:tcW w:w="7203" w:type="dxa"/>
          </w:tcPr>
          <w:p w14:paraId="5112480E"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 xml:space="preserve">Compras sobrevaloradas en activos destinados a la implementación de proyectos u obras ejecutadas. </w:t>
            </w:r>
          </w:p>
        </w:tc>
      </w:tr>
      <w:tr w:rsidR="00F9592F" w:rsidRPr="00FA5FE1" w14:paraId="28C4280C" w14:textId="77777777" w:rsidTr="00F9592F">
        <w:trPr>
          <w:trHeight w:val="199"/>
        </w:trPr>
        <w:tc>
          <w:tcPr>
            <w:tcW w:w="662" w:type="dxa"/>
          </w:tcPr>
          <w:p w14:paraId="086B4C7C" w14:textId="77777777" w:rsidR="00F9592F" w:rsidRPr="00FA5FE1" w:rsidRDefault="00F9592F" w:rsidP="009865D0">
            <w:pPr>
              <w:snapToGrid w:val="0"/>
              <w:ind w:right="-1"/>
              <w:jc w:val="center"/>
              <w:rPr>
                <w:rFonts w:eastAsia="Calibri" w:cs="Arial"/>
                <w:b/>
                <w:bCs/>
                <w:szCs w:val="20"/>
              </w:rPr>
            </w:pPr>
          </w:p>
        </w:tc>
        <w:tc>
          <w:tcPr>
            <w:tcW w:w="612" w:type="dxa"/>
          </w:tcPr>
          <w:p w14:paraId="1761F0E3" w14:textId="77777777" w:rsidR="00F9592F" w:rsidRPr="00FA5FE1" w:rsidRDefault="00F9592F" w:rsidP="009865D0">
            <w:pPr>
              <w:snapToGrid w:val="0"/>
              <w:ind w:right="-1"/>
              <w:jc w:val="both"/>
              <w:rPr>
                <w:rFonts w:eastAsia="Calibri" w:cs="Arial"/>
                <w:b/>
                <w:bCs/>
                <w:szCs w:val="20"/>
              </w:rPr>
            </w:pPr>
          </w:p>
        </w:tc>
        <w:tc>
          <w:tcPr>
            <w:tcW w:w="7203" w:type="dxa"/>
          </w:tcPr>
          <w:p w14:paraId="23630504"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Flujos de efectivo negativos recurrentes en las operaciones o incapacidad para generar flujos de efectivo de las operaciones a la vez que se reportan iliquidez permanente.</w:t>
            </w:r>
          </w:p>
        </w:tc>
      </w:tr>
      <w:tr w:rsidR="00F9592F" w:rsidRPr="00FA5FE1" w14:paraId="540D12D1" w14:textId="77777777" w:rsidTr="00F9592F">
        <w:trPr>
          <w:trHeight w:val="131"/>
        </w:trPr>
        <w:tc>
          <w:tcPr>
            <w:tcW w:w="662" w:type="dxa"/>
          </w:tcPr>
          <w:p w14:paraId="084113AD" w14:textId="77777777" w:rsidR="00F9592F" w:rsidRPr="00FA5FE1" w:rsidRDefault="00F9592F" w:rsidP="009865D0">
            <w:pPr>
              <w:snapToGrid w:val="0"/>
              <w:ind w:right="-1"/>
              <w:jc w:val="center"/>
              <w:rPr>
                <w:rFonts w:eastAsia="Calibri" w:cs="Arial"/>
                <w:b/>
                <w:bCs/>
                <w:szCs w:val="20"/>
              </w:rPr>
            </w:pPr>
          </w:p>
        </w:tc>
        <w:tc>
          <w:tcPr>
            <w:tcW w:w="612" w:type="dxa"/>
          </w:tcPr>
          <w:p w14:paraId="439C99FB" w14:textId="77777777" w:rsidR="00F9592F" w:rsidRPr="00FA5FE1" w:rsidRDefault="00F9592F" w:rsidP="009865D0">
            <w:pPr>
              <w:snapToGrid w:val="0"/>
              <w:ind w:right="-1"/>
              <w:jc w:val="both"/>
              <w:rPr>
                <w:rFonts w:eastAsia="Calibri" w:cs="Arial"/>
                <w:b/>
                <w:bCs/>
                <w:szCs w:val="20"/>
              </w:rPr>
            </w:pPr>
          </w:p>
        </w:tc>
        <w:tc>
          <w:tcPr>
            <w:tcW w:w="7203" w:type="dxa"/>
          </w:tcPr>
          <w:p w14:paraId="69CC0C9F"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 xml:space="preserve">Procesos de selección inadecuados que benefician a contratistas o proveedores vinculados a los niveles de decisión. </w:t>
            </w:r>
          </w:p>
        </w:tc>
      </w:tr>
      <w:tr w:rsidR="00F9592F" w:rsidRPr="00FA5FE1" w14:paraId="1D5D95D0" w14:textId="77777777" w:rsidTr="00F9592F">
        <w:trPr>
          <w:trHeight w:val="262"/>
        </w:trPr>
        <w:tc>
          <w:tcPr>
            <w:tcW w:w="662" w:type="dxa"/>
          </w:tcPr>
          <w:p w14:paraId="1497BAB7" w14:textId="77777777" w:rsidR="00F9592F" w:rsidRPr="00FA5FE1" w:rsidRDefault="00F9592F" w:rsidP="009865D0">
            <w:pPr>
              <w:snapToGrid w:val="0"/>
              <w:ind w:right="-1"/>
              <w:jc w:val="center"/>
              <w:rPr>
                <w:rFonts w:eastAsia="Calibri" w:cs="Arial"/>
                <w:b/>
                <w:bCs/>
                <w:szCs w:val="20"/>
              </w:rPr>
            </w:pPr>
          </w:p>
        </w:tc>
        <w:tc>
          <w:tcPr>
            <w:tcW w:w="612" w:type="dxa"/>
          </w:tcPr>
          <w:p w14:paraId="1BE2A958" w14:textId="77777777" w:rsidR="00F9592F" w:rsidRPr="00FA5FE1" w:rsidRDefault="00F9592F" w:rsidP="009865D0">
            <w:pPr>
              <w:snapToGrid w:val="0"/>
              <w:ind w:right="-1"/>
              <w:jc w:val="both"/>
              <w:rPr>
                <w:rFonts w:eastAsia="Calibri" w:cs="Arial"/>
                <w:b/>
                <w:bCs/>
                <w:szCs w:val="20"/>
              </w:rPr>
            </w:pPr>
          </w:p>
        </w:tc>
        <w:tc>
          <w:tcPr>
            <w:tcW w:w="7203" w:type="dxa"/>
          </w:tcPr>
          <w:p w14:paraId="6187448C"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 xml:space="preserve">Contrataciones irregulares, con empresas o proveedores sin experiencia que no conocen adecuadamente los bienes y/o servicios, contratos de construcción, que incumplen los plazos acordados, no ejecutan los compromisos de acuerdo a los adelantos otorgados. </w:t>
            </w:r>
          </w:p>
        </w:tc>
      </w:tr>
      <w:tr w:rsidR="00F9592F" w:rsidRPr="00FA5FE1" w14:paraId="4C809294" w14:textId="77777777" w:rsidTr="00F9592F">
        <w:trPr>
          <w:trHeight w:val="131"/>
        </w:trPr>
        <w:tc>
          <w:tcPr>
            <w:tcW w:w="662" w:type="dxa"/>
          </w:tcPr>
          <w:p w14:paraId="2A491612"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b.</w:t>
            </w:r>
          </w:p>
        </w:tc>
        <w:tc>
          <w:tcPr>
            <w:tcW w:w="7815" w:type="dxa"/>
            <w:gridSpan w:val="2"/>
          </w:tcPr>
          <w:p w14:paraId="50E06B48"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 xml:space="preserve">Existe excesiva presión para que la Administración cumpla con los requisitos o expectativas de terceros debido a: </w:t>
            </w:r>
          </w:p>
        </w:tc>
      </w:tr>
      <w:tr w:rsidR="00F9592F" w:rsidRPr="00FA5FE1" w14:paraId="7405B680" w14:textId="77777777" w:rsidTr="00F9592F">
        <w:trPr>
          <w:cantSplit/>
          <w:trHeight w:val="68"/>
        </w:trPr>
        <w:tc>
          <w:tcPr>
            <w:tcW w:w="662" w:type="dxa"/>
          </w:tcPr>
          <w:p w14:paraId="7B842768"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Sí</w:t>
            </w:r>
          </w:p>
        </w:tc>
        <w:tc>
          <w:tcPr>
            <w:tcW w:w="612" w:type="dxa"/>
          </w:tcPr>
          <w:p w14:paraId="17E8B359"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No</w:t>
            </w:r>
          </w:p>
        </w:tc>
        <w:tc>
          <w:tcPr>
            <w:tcW w:w="7203" w:type="dxa"/>
          </w:tcPr>
          <w:p w14:paraId="55352CD4" w14:textId="77777777" w:rsidR="00F9592F" w:rsidRPr="00FA5FE1" w:rsidRDefault="00F9592F" w:rsidP="009865D0">
            <w:pPr>
              <w:snapToGrid w:val="0"/>
              <w:ind w:right="-1"/>
              <w:jc w:val="both"/>
              <w:rPr>
                <w:rFonts w:eastAsia="Calibri" w:cs="Arial"/>
                <w:szCs w:val="20"/>
                <w:u w:val="single"/>
              </w:rPr>
            </w:pPr>
          </w:p>
        </w:tc>
      </w:tr>
      <w:tr w:rsidR="00F9592F" w:rsidRPr="00FA5FE1" w14:paraId="6732B18A" w14:textId="77777777" w:rsidTr="00F9592F">
        <w:trPr>
          <w:trHeight w:val="398"/>
        </w:trPr>
        <w:tc>
          <w:tcPr>
            <w:tcW w:w="662" w:type="dxa"/>
          </w:tcPr>
          <w:p w14:paraId="1A374583" w14:textId="77777777" w:rsidR="00F9592F" w:rsidRPr="00FA5FE1" w:rsidRDefault="00F9592F" w:rsidP="009865D0">
            <w:pPr>
              <w:snapToGrid w:val="0"/>
              <w:ind w:right="-1"/>
              <w:jc w:val="center"/>
              <w:rPr>
                <w:rFonts w:eastAsia="Calibri" w:cs="Arial"/>
                <w:b/>
                <w:bCs/>
                <w:szCs w:val="20"/>
              </w:rPr>
            </w:pPr>
          </w:p>
        </w:tc>
        <w:tc>
          <w:tcPr>
            <w:tcW w:w="612" w:type="dxa"/>
          </w:tcPr>
          <w:p w14:paraId="5572738D" w14:textId="77777777" w:rsidR="00F9592F" w:rsidRPr="00FA5FE1" w:rsidRDefault="00F9592F" w:rsidP="009865D0">
            <w:pPr>
              <w:overflowPunct w:val="0"/>
              <w:adjustRightInd w:val="0"/>
              <w:snapToGrid w:val="0"/>
              <w:ind w:left="432" w:right="-1"/>
              <w:jc w:val="both"/>
              <w:textAlignment w:val="baseline"/>
              <w:rPr>
                <w:rFonts w:eastAsia="Calibri" w:cs="Arial"/>
                <w:b/>
                <w:bCs/>
                <w:szCs w:val="20"/>
              </w:rPr>
            </w:pPr>
          </w:p>
        </w:tc>
        <w:tc>
          <w:tcPr>
            <w:tcW w:w="7203" w:type="dxa"/>
          </w:tcPr>
          <w:p w14:paraId="22C7D492"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Expectativas de rendimiento o nivel de tendencias de los analistas de inversión, inversionistas institucionales, acreedores importantes, u otras partes externas (particularmente, expectativas indebidamente agresivas o poco realistas), incluyendo las expectativas creadas por la Administración, por ejemplo, en comunicados de prensa o mensajes en los reportes anuales demasiado optimistas.</w:t>
            </w:r>
          </w:p>
        </w:tc>
      </w:tr>
      <w:tr w:rsidR="00F9592F" w:rsidRPr="00FA5FE1" w14:paraId="1458EBDC" w14:textId="77777777" w:rsidTr="00F9592F">
        <w:trPr>
          <w:trHeight w:val="262"/>
        </w:trPr>
        <w:tc>
          <w:tcPr>
            <w:tcW w:w="662" w:type="dxa"/>
          </w:tcPr>
          <w:p w14:paraId="1ED1E66F" w14:textId="77777777" w:rsidR="00F9592F" w:rsidRPr="00FA5FE1" w:rsidRDefault="00F9592F" w:rsidP="009865D0">
            <w:pPr>
              <w:snapToGrid w:val="0"/>
              <w:ind w:right="-1"/>
              <w:jc w:val="center"/>
              <w:rPr>
                <w:rFonts w:eastAsia="Calibri" w:cs="Arial"/>
                <w:b/>
                <w:bCs/>
                <w:szCs w:val="20"/>
              </w:rPr>
            </w:pPr>
          </w:p>
        </w:tc>
        <w:tc>
          <w:tcPr>
            <w:tcW w:w="612" w:type="dxa"/>
          </w:tcPr>
          <w:p w14:paraId="7581E7FE" w14:textId="77777777" w:rsidR="00F9592F" w:rsidRPr="00FA5FE1" w:rsidRDefault="00F9592F" w:rsidP="009865D0">
            <w:pPr>
              <w:overflowPunct w:val="0"/>
              <w:adjustRightInd w:val="0"/>
              <w:snapToGrid w:val="0"/>
              <w:ind w:left="432" w:right="-1"/>
              <w:jc w:val="both"/>
              <w:textAlignment w:val="baseline"/>
              <w:rPr>
                <w:rFonts w:eastAsia="Calibri" w:cs="Arial"/>
                <w:b/>
                <w:bCs/>
                <w:szCs w:val="20"/>
              </w:rPr>
            </w:pPr>
          </w:p>
        </w:tc>
        <w:tc>
          <w:tcPr>
            <w:tcW w:w="7203" w:type="dxa"/>
          </w:tcPr>
          <w:p w14:paraId="13ADF9E8"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Necesidad de obtener ampliaciones presupuestales o de financiamiento a través de endeudamiento para mantenerse competitivo, incluyendo financiamiento de gastos de investigación y desarrollo para nuevos proyectos.</w:t>
            </w:r>
          </w:p>
        </w:tc>
      </w:tr>
      <w:tr w:rsidR="00F9592F" w:rsidRPr="00FA5FE1" w14:paraId="5DE58EA7" w14:textId="77777777" w:rsidTr="00F9592F">
        <w:trPr>
          <w:trHeight w:val="199"/>
        </w:trPr>
        <w:tc>
          <w:tcPr>
            <w:tcW w:w="662" w:type="dxa"/>
          </w:tcPr>
          <w:p w14:paraId="325D21B4" w14:textId="77777777" w:rsidR="00F9592F" w:rsidRPr="00FA5FE1" w:rsidRDefault="00F9592F" w:rsidP="009865D0">
            <w:pPr>
              <w:snapToGrid w:val="0"/>
              <w:ind w:right="-1"/>
              <w:jc w:val="center"/>
              <w:rPr>
                <w:rFonts w:eastAsia="Calibri" w:cs="Arial"/>
                <w:b/>
                <w:bCs/>
                <w:szCs w:val="20"/>
              </w:rPr>
            </w:pPr>
          </w:p>
        </w:tc>
        <w:tc>
          <w:tcPr>
            <w:tcW w:w="612" w:type="dxa"/>
          </w:tcPr>
          <w:p w14:paraId="39E2B482" w14:textId="77777777" w:rsidR="00F9592F" w:rsidRPr="00FA5FE1" w:rsidRDefault="00F9592F" w:rsidP="009865D0">
            <w:pPr>
              <w:snapToGrid w:val="0"/>
              <w:ind w:left="432" w:right="-1" w:hanging="432"/>
              <w:jc w:val="both"/>
              <w:rPr>
                <w:rFonts w:eastAsia="Calibri" w:cs="Arial"/>
                <w:b/>
                <w:bCs/>
                <w:szCs w:val="20"/>
              </w:rPr>
            </w:pPr>
          </w:p>
        </w:tc>
        <w:tc>
          <w:tcPr>
            <w:tcW w:w="7203" w:type="dxa"/>
          </w:tcPr>
          <w:p w14:paraId="4933A8F5"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Habilidad marginal para cumplir con los requerimientos de pago de deuda u otros requisitos del convenio de deuda.</w:t>
            </w:r>
          </w:p>
        </w:tc>
      </w:tr>
      <w:tr w:rsidR="00F9592F" w:rsidRPr="00FA5FE1" w14:paraId="6AD294DB" w14:textId="77777777" w:rsidTr="00F9592F">
        <w:trPr>
          <w:trHeight w:val="199"/>
        </w:trPr>
        <w:tc>
          <w:tcPr>
            <w:tcW w:w="662" w:type="dxa"/>
          </w:tcPr>
          <w:p w14:paraId="4A9E79BB" w14:textId="77777777" w:rsidR="00F9592F" w:rsidRPr="00FA5FE1" w:rsidRDefault="00F9592F" w:rsidP="009865D0">
            <w:pPr>
              <w:snapToGrid w:val="0"/>
              <w:ind w:right="-1"/>
              <w:jc w:val="center"/>
              <w:rPr>
                <w:rFonts w:eastAsia="Calibri" w:cs="Arial"/>
                <w:b/>
                <w:bCs/>
                <w:szCs w:val="20"/>
              </w:rPr>
            </w:pPr>
          </w:p>
        </w:tc>
        <w:tc>
          <w:tcPr>
            <w:tcW w:w="612" w:type="dxa"/>
          </w:tcPr>
          <w:p w14:paraId="3CB0C557" w14:textId="77777777" w:rsidR="00F9592F" w:rsidRPr="00FA5FE1" w:rsidRDefault="00F9592F" w:rsidP="009865D0">
            <w:pPr>
              <w:snapToGrid w:val="0"/>
              <w:ind w:left="382" w:right="-1" w:hanging="382"/>
              <w:jc w:val="both"/>
              <w:rPr>
                <w:rFonts w:eastAsia="Calibri" w:cs="Arial"/>
                <w:b/>
                <w:bCs/>
                <w:szCs w:val="20"/>
              </w:rPr>
            </w:pPr>
          </w:p>
        </w:tc>
        <w:tc>
          <w:tcPr>
            <w:tcW w:w="7203" w:type="dxa"/>
          </w:tcPr>
          <w:p w14:paraId="648F5C3E" w14:textId="77777777" w:rsidR="00F9592F" w:rsidRPr="00FA5FE1" w:rsidRDefault="00F9592F" w:rsidP="00271B26">
            <w:pPr>
              <w:widowControl/>
              <w:numPr>
                <w:ilvl w:val="0"/>
                <w:numId w:val="124"/>
              </w:numPr>
              <w:tabs>
                <w:tab w:val="num" w:pos="259"/>
              </w:tabs>
              <w:overflowPunct w:val="0"/>
              <w:adjustRightInd w:val="0"/>
              <w:snapToGrid w:val="0"/>
              <w:ind w:left="259" w:right="-1" w:hanging="259"/>
              <w:jc w:val="both"/>
              <w:textAlignment w:val="baseline"/>
              <w:rPr>
                <w:rFonts w:eastAsia="Calibri" w:cs="Arial"/>
                <w:szCs w:val="20"/>
              </w:rPr>
            </w:pPr>
            <w:r w:rsidRPr="00FA5FE1">
              <w:rPr>
                <w:rFonts w:eastAsia="Calibri" w:cs="Arial"/>
                <w:szCs w:val="20"/>
              </w:rPr>
              <w:t>Efectos adversos percibidos del reporte de resultados financieros deficientes o transacciones significativas pendientes, tales como convenios de inversión, adjudicación de contratos por encargo, etc.</w:t>
            </w:r>
          </w:p>
        </w:tc>
      </w:tr>
      <w:tr w:rsidR="00F9592F" w:rsidRPr="00FA5FE1" w14:paraId="0BA24154" w14:textId="77777777" w:rsidTr="00F9592F">
        <w:trPr>
          <w:trHeight w:val="131"/>
        </w:trPr>
        <w:tc>
          <w:tcPr>
            <w:tcW w:w="662" w:type="dxa"/>
          </w:tcPr>
          <w:p w14:paraId="2BA589B3"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c.</w:t>
            </w:r>
          </w:p>
        </w:tc>
        <w:tc>
          <w:tcPr>
            <w:tcW w:w="7815" w:type="dxa"/>
            <w:gridSpan w:val="2"/>
          </w:tcPr>
          <w:p w14:paraId="08A0607D"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El patrimonio neto del personal de la Administración o de la alta dirección se ve amenazado por el desempeño financiero de la entidad debido a:</w:t>
            </w:r>
          </w:p>
        </w:tc>
      </w:tr>
      <w:tr w:rsidR="00F9592F" w:rsidRPr="00FA5FE1" w14:paraId="53BBC53C" w14:textId="77777777" w:rsidTr="00F9592F">
        <w:trPr>
          <w:cantSplit/>
          <w:trHeight w:val="91"/>
        </w:trPr>
        <w:tc>
          <w:tcPr>
            <w:tcW w:w="662" w:type="dxa"/>
          </w:tcPr>
          <w:p w14:paraId="6AB0E38B"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Sí</w:t>
            </w:r>
          </w:p>
        </w:tc>
        <w:tc>
          <w:tcPr>
            <w:tcW w:w="612" w:type="dxa"/>
          </w:tcPr>
          <w:p w14:paraId="1F1635E6"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No</w:t>
            </w:r>
          </w:p>
        </w:tc>
        <w:tc>
          <w:tcPr>
            <w:tcW w:w="7203" w:type="dxa"/>
          </w:tcPr>
          <w:p w14:paraId="321E6956" w14:textId="77777777" w:rsidR="00F9592F" w:rsidRPr="00FA5FE1" w:rsidRDefault="00F9592F" w:rsidP="009865D0">
            <w:pPr>
              <w:snapToGrid w:val="0"/>
              <w:ind w:right="-1"/>
              <w:jc w:val="both"/>
              <w:rPr>
                <w:rFonts w:eastAsia="Calibri" w:cs="Arial"/>
                <w:szCs w:val="20"/>
                <w:u w:val="single"/>
              </w:rPr>
            </w:pPr>
          </w:p>
        </w:tc>
      </w:tr>
      <w:tr w:rsidR="00F9592F" w:rsidRPr="00FA5FE1" w14:paraId="61EA6FC7" w14:textId="77777777" w:rsidTr="00F9592F">
        <w:trPr>
          <w:trHeight w:val="68"/>
        </w:trPr>
        <w:tc>
          <w:tcPr>
            <w:tcW w:w="662" w:type="dxa"/>
          </w:tcPr>
          <w:p w14:paraId="658A6317" w14:textId="77777777" w:rsidR="00F9592F" w:rsidRPr="00FA5FE1" w:rsidRDefault="00F9592F" w:rsidP="009865D0">
            <w:pPr>
              <w:snapToGrid w:val="0"/>
              <w:ind w:right="-1"/>
              <w:jc w:val="center"/>
              <w:rPr>
                <w:rFonts w:eastAsia="Calibri" w:cs="Arial"/>
                <w:b/>
                <w:bCs/>
                <w:szCs w:val="20"/>
              </w:rPr>
            </w:pPr>
          </w:p>
        </w:tc>
        <w:tc>
          <w:tcPr>
            <w:tcW w:w="612" w:type="dxa"/>
          </w:tcPr>
          <w:p w14:paraId="09085076" w14:textId="77777777" w:rsidR="00F9592F" w:rsidRPr="00FA5FE1" w:rsidRDefault="00F9592F" w:rsidP="009865D0">
            <w:pPr>
              <w:snapToGrid w:val="0"/>
              <w:ind w:left="432" w:right="-1" w:hanging="432"/>
              <w:jc w:val="both"/>
              <w:rPr>
                <w:rFonts w:eastAsia="Calibri" w:cs="Arial"/>
                <w:b/>
                <w:bCs/>
                <w:szCs w:val="20"/>
              </w:rPr>
            </w:pPr>
          </w:p>
        </w:tc>
        <w:tc>
          <w:tcPr>
            <w:tcW w:w="7203" w:type="dxa"/>
          </w:tcPr>
          <w:p w14:paraId="1F036FF3" w14:textId="77777777" w:rsidR="00F9592F" w:rsidRPr="00FA5FE1" w:rsidRDefault="00F9592F" w:rsidP="009865D0">
            <w:pPr>
              <w:tabs>
                <w:tab w:val="left" w:pos="259"/>
              </w:tabs>
              <w:snapToGrid w:val="0"/>
              <w:ind w:left="259" w:right="-1" w:hanging="259"/>
              <w:jc w:val="both"/>
              <w:rPr>
                <w:rFonts w:eastAsia="Calibri" w:cs="Arial"/>
                <w:szCs w:val="20"/>
              </w:rPr>
            </w:pPr>
            <w:r w:rsidRPr="00FA5FE1">
              <w:rPr>
                <w:rFonts w:eastAsia="Calibri" w:cs="Arial"/>
                <w:szCs w:val="20"/>
              </w:rPr>
              <w:t>-</w:t>
            </w:r>
            <w:r w:rsidRPr="00FA5FE1">
              <w:rPr>
                <w:rFonts w:eastAsia="Calibri" w:cs="Arial"/>
                <w:szCs w:val="20"/>
              </w:rPr>
              <w:tab/>
              <w:t>Intereses financieros personales importantes en la entidad.</w:t>
            </w:r>
          </w:p>
        </w:tc>
      </w:tr>
      <w:tr w:rsidR="00F9592F" w:rsidRPr="00FA5FE1" w14:paraId="1E8D1378" w14:textId="77777777" w:rsidTr="00F9592F">
        <w:trPr>
          <w:trHeight w:val="194"/>
        </w:trPr>
        <w:tc>
          <w:tcPr>
            <w:tcW w:w="662" w:type="dxa"/>
          </w:tcPr>
          <w:p w14:paraId="79CF0F77" w14:textId="77777777" w:rsidR="00F9592F" w:rsidRPr="00FA5FE1" w:rsidRDefault="00F9592F" w:rsidP="009865D0">
            <w:pPr>
              <w:snapToGrid w:val="0"/>
              <w:ind w:right="-1"/>
              <w:jc w:val="center"/>
              <w:rPr>
                <w:rFonts w:eastAsia="Calibri" w:cs="Arial"/>
                <w:b/>
                <w:bCs/>
                <w:szCs w:val="20"/>
              </w:rPr>
            </w:pPr>
          </w:p>
        </w:tc>
        <w:tc>
          <w:tcPr>
            <w:tcW w:w="612" w:type="dxa"/>
          </w:tcPr>
          <w:p w14:paraId="179130D5" w14:textId="77777777" w:rsidR="00F9592F" w:rsidRPr="00FA5FE1" w:rsidRDefault="00F9592F" w:rsidP="009865D0">
            <w:pPr>
              <w:snapToGrid w:val="0"/>
              <w:ind w:left="432" w:right="-1" w:hanging="432"/>
              <w:jc w:val="both"/>
              <w:rPr>
                <w:rFonts w:eastAsia="Calibri" w:cs="Arial"/>
                <w:b/>
                <w:bCs/>
                <w:szCs w:val="20"/>
              </w:rPr>
            </w:pPr>
          </w:p>
        </w:tc>
        <w:tc>
          <w:tcPr>
            <w:tcW w:w="7203" w:type="dxa"/>
          </w:tcPr>
          <w:p w14:paraId="380B24BC" w14:textId="77777777" w:rsidR="00F9592F" w:rsidRPr="00FA5FE1" w:rsidRDefault="00F9592F" w:rsidP="009865D0">
            <w:pPr>
              <w:tabs>
                <w:tab w:val="left" w:pos="259"/>
              </w:tabs>
              <w:snapToGrid w:val="0"/>
              <w:ind w:left="259" w:right="-1" w:hanging="259"/>
              <w:jc w:val="both"/>
              <w:rPr>
                <w:rFonts w:eastAsia="Calibri" w:cs="Arial"/>
                <w:szCs w:val="20"/>
              </w:rPr>
            </w:pPr>
            <w:r w:rsidRPr="00FA5FE1">
              <w:rPr>
                <w:rFonts w:eastAsia="Calibri" w:cs="Arial"/>
                <w:szCs w:val="20"/>
              </w:rPr>
              <w:t>-</w:t>
            </w:r>
            <w:r w:rsidRPr="00FA5FE1">
              <w:rPr>
                <w:rFonts w:eastAsia="Calibri" w:cs="Arial"/>
                <w:szCs w:val="20"/>
              </w:rPr>
              <w:tab/>
              <w:t>Porciones significativas en su remuneración (p. ej., bonos, premios) que son contingentes sobre el logro de metas agresivas para inversiones y proyectos importantes, resultados operativos, situación financiera o flujo de efectivo.</w:t>
            </w:r>
          </w:p>
        </w:tc>
      </w:tr>
      <w:tr w:rsidR="00F9592F" w:rsidRPr="00FA5FE1" w14:paraId="26FFDA6F" w14:textId="77777777" w:rsidTr="00F9592F">
        <w:trPr>
          <w:trHeight w:val="68"/>
        </w:trPr>
        <w:tc>
          <w:tcPr>
            <w:tcW w:w="662" w:type="dxa"/>
          </w:tcPr>
          <w:p w14:paraId="2530ADE6" w14:textId="77777777" w:rsidR="00F9592F" w:rsidRPr="00FA5FE1" w:rsidRDefault="00F9592F" w:rsidP="009865D0">
            <w:pPr>
              <w:snapToGrid w:val="0"/>
              <w:ind w:right="-1"/>
              <w:jc w:val="center"/>
              <w:rPr>
                <w:rFonts w:eastAsia="Calibri" w:cs="Arial"/>
                <w:b/>
                <w:bCs/>
                <w:szCs w:val="20"/>
              </w:rPr>
            </w:pPr>
          </w:p>
        </w:tc>
        <w:tc>
          <w:tcPr>
            <w:tcW w:w="612" w:type="dxa"/>
          </w:tcPr>
          <w:p w14:paraId="578C1916" w14:textId="77777777" w:rsidR="00F9592F" w:rsidRPr="00FA5FE1" w:rsidRDefault="00F9592F" w:rsidP="009865D0">
            <w:pPr>
              <w:snapToGrid w:val="0"/>
              <w:ind w:left="432" w:right="-1" w:hanging="432"/>
              <w:jc w:val="both"/>
              <w:rPr>
                <w:rFonts w:eastAsia="Calibri" w:cs="Arial"/>
                <w:b/>
                <w:bCs/>
                <w:szCs w:val="20"/>
              </w:rPr>
            </w:pPr>
          </w:p>
        </w:tc>
        <w:tc>
          <w:tcPr>
            <w:tcW w:w="7203" w:type="dxa"/>
          </w:tcPr>
          <w:p w14:paraId="34AB343D" w14:textId="77777777" w:rsidR="00F9592F" w:rsidRPr="00FA5FE1" w:rsidRDefault="00F9592F" w:rsidP="009865D0">
            <w:pPr>
              <w:tabs>
                <w:tab w:val="left" w:pos="259"/>
              </w:tabs>
              <w:snapToGrid w:val="0"/>
              <w:ind w:left="259" w:right="-1" w:hanging="259"/>
              <w:jc w:val="both"/>
              <w:rPr>
                <w:rFonts w:eastAsia="Calibri" w:cs="Arial"/>
                <w:szCs w:val="20"/>
              </w:rPr>
            </w:pPr>
            <w:r w:rsidRPr="00FA5FE1">
              <w:rPr>
                <w:rFonts w:eastAsia="Calibri" w:cs="Arial"/>
                <w:szCs w:val="20"/>
              </w:rPr>
              <w:t>-</w:t>
            </w:r>
            <w:r w:rsidRPr="00FA5FE1">
              <w:rPr>
                <w:rFonts w:eastAsia="Calibri" w:cs="Arial"/>
                <w:szCs w:val="20"/>
              </w:rPr>
              <w:tab/>
              <w:t>El personal garantiza deudas de la entidad.</w:t>
            </w:r>
          </w:p>
        </w:tc>
      </w:tr>
    </w:tbl>
    <w:p w14:paraId="406B98BC" w14:textId="77777777" w:rsidR="00F9592F" w:rsidRPr="00FA5FE1" w:rsidRDefault="00F9592F" w:rsidP="009865D0">
      <w:pPr>
        <w:ind w:right="-1"/>
        <w:jc w:val="both"/>
        <w:rPr>
          <w:rFonts w:eastAsia="Calibri" w:cs="Arial"/>
          <w:szCs w:val="20"/>
        </w:rPr>
      </w:pPr>
    </w:p>
    <w:p w14:paraId="7ACF37EA" w14:textId="77777777" w:rsidR="00F9592F" w:rsidRPr="00FA5FE1" w:rsidRDefault="00F9592F" w:rsidP="009865D0">
      <w:pPr>
        <w:ind w:right="-1"/>
        <w:jc w:val="both"/>
        <w:rPr>
          <w:rFonts w:eastAsia="Calibri" w:cs="Arial"/>
          <w:szCs w:val="20"/>
        </w:rPr>
      </w:pPr>
    </w:p>
    <w:p w14:paraId="7AA1011E" w14:textId="77777777" w:rsidR="00F9592F" w:rsidRPr="00FA5FE1" w:rsidRDefault="00F9592F" w:rsidP="009865D0">
      <w:pPr>
        <w:ind w:right="-1"/>
        <w:jc w:val="both"/>
        <w:rPr>
          <w:rFonts w:eastAsia="Calibri" w:cs="Arial"/>
          <w:szCs w:val="20"/>
        </w:rPr>
      </w:pPr>
    </w:p>
    <w:p w14:paraId="0DB4D882" w14:textId="77777777" w:rsidR="00F9592F" w:rsidRPr="00FA5FE1" w:rsidRDefault="00F9592F" w:rsidP="009865D0">
      <w:pPr>
        <w:ind w:right="-1"/>
        <w:jc w:val="both"/>
        <w:rPr>
          <w:rFonts w:eastAsia="Calibri" w:cs="Arial"/>
          <w:szCs w:val="20"/>
        </w:rPr>
      </w:pPr>
    </w:p>
    <w:p w14:paraId="6DE2A966" w14:textId="77777777" w:rsidR="00F9592F" w:rsidRPr="00FA5FE1" w:rsidRDefault="00F9592F" w:rsidP="009865D0">
      <w:pPr>
        <w:ind w:right="-1"/>
        <w:jc w:val="both"/>
        <w:rPr>
          <w:rFonts w:eastAsia="Calibri" w:cs="Arial"/>
          <w:szCs w:val="20"/>
        </w:rPr>
      </w:pPr>
    </w:p>
    <w:p w14:paraId="2B899469" w14:textId="77777777" w:rsidR="00F9592F" w:rsidRPr="00FA5FE1" w:rsidRDefault="00F9592F" w:rsidP="009865D0">
      <w:pPr>
        <w:ind w:right="-1"/>
        <w:jc w:val="both"/>
        <w:rPr>
          <w:rFonts w:eastAsia="Calibri" w:cs="Arial"/>
          <w:szCs w:val="20"/>
        </w:rPr>
      </w:pPr>
    </w:p>
    <w:tbl>
      <w:tblPr>
        <w:tblW w:w="8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3"/>
        <w:gridCol w:w="7061"/>
      </w:tblGrid>
      <w:tr w:rsidR="00F9592F" w:rsidRPr="00FA5FE1" w14:paraId="631BF0B7" w14:textId="77777777" w:rsidTr="00F9592F">
        <w:trPr>
          <w:cantSplit/>
          <w:trHeight w:val="157"/>
        </w:trPr>
        <w:tc>
          <w:tcPr>
            <w:tcW w:w="1385" w:type="dxa"/>
            <w:gridSpan w:val="2"/>
          </w:tcPr>
          <w:p w14:paraId="580F386A" w14:textId="77777777" w:rsidR="00F9592F" w:rsidRPr="00FA5FE1" w:rsidRDefault="00F9592F" w:rsidP="009865D0">
            <w:pPr>
              <w:keepNext/>
              <w:keepLines/>
              <w:snapToGrid w:val="0"/>
              <w:ind w:left="-108" w:right="-1"/>
              <w:outlineLvl w:val="0"/>
              <w:rPr>
                <w:rFonts w:cs="Arial"/>
                <w:szCs w:val="20"/>
              </w:rPr>
            </w:pPr>
            <w:bookmarkStart w:id="0" w:name="_Toc91604010"/>
            <w:bookmarkStart w:id="1" w:name="_Toc91625493"/>
            <w:bookmarkStart w:id="2" w:name="_Toc94803563"/>
            <w:bookmarkStart w:id="3" w:name="_Toc94824514"/>
            <w:r w:rsidRPr="00FA5FE1">
              <w:rPr>
                <w:rFonts w:cs="Arial"/>
                <w:szCs w:val="20"/>
              </w:rPr>
              <w:t>Oportunidades</w:t>
            </w:r>
            <w:bookmarkEnd w:id="0"/>
            <w:bookmarkEnd w:id="1"/>
            <w:bookmarkEnd w:id="2"/>
            <w:bookmarkEnd w:id="3"/>
          </w:p>
        </w:tc>
        <w:tc>
          <w:tcPr>
            <w:tcW w:w="7061" w:type="dxa"/>
          </w:tcPr>
          <w:p w14:paraId="5AF42428" w14:textId="77777777" w:rsidR="00F9592F" w:rsidRPr="00FA5FE1" w:rsidRDefault="00F9592F" w:rsidP="009865D0">
            <w:pPr>
              <w:keepNext/>
              <w:keepLines/>
              <w:snapToGrid w:val="0"/>
              <w:ind w:right="-1"/>
              <w:outlineLvl w:val="0"/>
              <w:rPr>
                <w:rFonts w:cs="Arial"/>
                <w:szCs w:val="20"/>
                <w:u w:val="single"/>
              </w:rPr>
            </w:pPr>
          </w:p>
        </w:tc>
      </w:tr>
      <w:tr w:rsidR="00F9592F" w:rsidRPr="00FA5FE1" w14:paraId="6A0B4CCE" w14:textId="77777777" w:rsidTr="00F9592F">
        <w:trPr>
          <w:trHeight w:val="79"/>
        </w:trPr>
        <w:tc>
          <w:tcPr>
            <w:tcW w:w="692" w:type="dxa"/>
          </w:tcPr>
          <w:p w14:paraId="41EE82AF"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92" w:type="dxa"/>
          </w:tcPr>
          <w:p w14:paraId="7618441F"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061" w:type="dxa"/>
          </w:tcPr>
          <w:p w14:paraId="1BFA3D38" w14:textId="77777777" w:rsidR="00F9592F" w:rsidRPr="00FA5FE1" w:rsidRDefault="00F9592F" w:rsidP="009865D0">
            <w:pPr>
              <w:snapToGrid w:val="0"/>
              <w:ind w:right="-1"/>
              <w:rPr>
                <w:rFonts w:eastAsia="Calibri" w:cs="Arial"/>
                <w:szCs w:val="20"/>
              </w:rPr>
            </w:pPr>
          </w:p>
        </w:tc>
      </w:tr>
      <w:tr w:rsidR="00F9592F" w:rsidRPr="00FA5FE1" w14:paraId="07D1B026" w14:textId="77777777" w:rsidTr="00F9592F">
        <w:trPr>
          <w:trHeight w:val="249"/>
        </w:trPr>
        <w:tc>
          <w:tcPr>
            <w:tcW w:w="692" w:type="dxa"/>
          </w:tcPr>
          <w:p w14:paraId="4E8E7545"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a.</w:t>
            </w:r>
          </w:p>
        </w:tc>
        <w:tc>
          <w:tcPr>
            <w:tcW w:w="7753" w:type="dxa"/>
            <w:gridSpan w:val="2"/>
          </w:tcPr>
          <w:p w14:paraId="4A35AA43"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La naturaleza del  sector o de las operaciones de la entidad proporcionan oportunidades para participar en el reporte de información financiera fraudulenta debido a:</w:t>
            </w:r>
          </w:p>
        </w:tc>
      </w:tr>
      <w:tr w:rsidR="00F9592F" w:rsidRPr="00FA5FE1" w14:paraId="7AA96067" w14:textId="77777777" w:rsidTr="00F9592F">
        <w:trPr>
          <w:trHeight w:val="249"/>
        </w:trPr>
        <w:tc>
          <w:tcPr>
            <w:tcW w:w="692" w:type="dxa"/>
          </w:tcPr>
          <w:p w14:paraId="125F5330" w14:textId="77777777" w:rsidR="00F9592F" w:rsidRPr="00FA5FE1" w:rsidRDefault="00F9592F" w:rsidP="009865D0">
            <w:pPr>
              <w:snapToGrid w:val="0"/>
              <w:ind w:right="-1"/>
              <w:jc w:val="center"/>
              <w:rPr>
                <w:rFonts w:eastAsia="Calibri" w:cs="Arial"/>
                <w:b/>
                <w:bCs/>
                <w:szCs w:val="20"/>
              </w:rPr>
            </w:pPr>
          </w:p>
        </w:tc>
        <w:tc>
          <w:tcPr>
            <w:tcW w:w="692" w:type="dxa"/>
          </w:tcPr>
          <w:p w14:paraId="6E070072" w14:textId="77777777" w:rsidR="00F9592F" w:rsidRPr="00FA5FE1" w:rsidRDefault="00F9592F" w:rsidP="009865D0">
            <w:pPr>
              <w:snapToGrid w:val="0"/>
              <w:ind w:left="360" w:right="-1"/>
              <w:jc w:val="center"/>
              <w:rPr>
                <w:rFonts w:eastAsia="Calibri" w:cs="Arial"/>
                <w:b/>
                <w:bCs/>
                <w:szCs w:val="20"/>
              </w:rPr>
            </w:pPr>
          </w:p>
        </w:tc>
        <w:tc>
          <w:tcPr>
            <w:tcW w:w="7061" w:type="dxa"/>
          </w:tcPr>
          <w:p w14:paraId="1DA91578" w14:textId="77777777" w:rsidR="00F9592F" w:rsidRPr="00FA5FE1" w:rsidRDefault="00F9592F" w:rsidP="00271B26">
            <w:pPr>
              <w:widowControl/>
              <w:numPr>
                <w:ilvl w:val="0"/>
                <w:numId w:val="124"/>
              </w:numPr>
              <w:tabs>
                <w:tab w:val="left" w:pos="281"/>
              </w:tabs>
              <w:overflowPunct w:val="0"/>
              <w:adjustRightInd w:val="0"/>
              <w:snapToGrid w:val="0"/>
              <w:ind w:left="281" w:right="-1" w:hanging="244"/>
              <w:jc w:val="both"/>
              <w:textAlignment w:val="baseline"/>
              <w:rPr>
                <w:rFonts w:eastAsia="Calibri" w:cs="Arial"/>
                <w:szCs w:val="20"/>
              </w:rPr>
            </w:pPr>
            <w:r w:rsidRPr="00FA5FE1">
              <w:rPr>
                <w:rFonts w:eastAsia="Calibri" w:cs="Arial"/>
                <w:szCs w:val="20"/>
              </w:rPr>
              <w:t>Transacciones significativas con partes relacionadas que no son del curso ordinario de las operaciones de la entidad, o con entidades relacionadas no auditadas o auditadas por otra firma.</w:t>
            </w:r>
          </w:p>
        </w:tc>
      </w:tr>
      <w:tr w:rsidR="00F9592F" w:rsidRPr="00FA5FE1" w14:paraId="43FD51D6" w14:textId="77777777" w:rsidTr="00F9592F">
        <w:trPr>
          <w:trHeight w:val="333"/>
        </w:trPr>
        <w:tc>
          <w:tcPr>
            <w:tcW w:w="692" w:type="dxa"/>
            <w:tcBorders>
              <w:top w:val="single" w:sz="4" w:space="0" w:color="auto"/>
              <w:left w:val="single" w:sz="4" w:space="0" w:color="auto"/>
              <w:bottom w:val="single" w:sz="4" w:space="0" w:color="auto"/>
              <w:right w:val="single" w:sz="4" w:space="0" w:color="auto"/>
            </w:tcBorders>
          </w:tcPr>
          <w:p w14:paraId="4EE43804" w14:textId="77777777" w:rsidR="00F9592F" w:rsidRPr="00FA5FE1" w:rsidRDefault="00F9592F" w:rsidP="009865D0">
            <w:pPr>
              <w:snapToGrid w:val="0"/>
              <w:ind w:right="-1"/>
              <w:jc w:val="center"/>
              <w:rPr>
                <w:rFonts w:eastAsia="Calibri" w:cs="Arial"/>
                <w:b/>
                <w:bCs/>
                <w:szCs w:val="20"/>
              </w:rPr>
            </w:pPr>
          </w:p>
        </w:tc>
        <w:tc>
          <w:tcPr>
            <w:tcW w:w="692" w:type="dxa"/>
            <w:tcBorders>
              <w:top w:val="single" w:sz="4" w:space="0" w:color="auto"/>
              <w:left w:val="single" w:sz="4" w:space="0" w:color="auto"/>
              <w:bottom w:val="single" w:sz="4" w:space="0" w:color="auto"/>
              <w:right w:val="single" w:sz="4" w:space="0" w:color="auto"/>
            </w:tcBorders>
          </w:tcPr>
          <w:p w14:paraId="2445E12C" w14:textId="77777777" w:rsidR="00F9592F" w:rsidRPr="00FA5FE1" w:rsidRDefault="00F9592F" w:rsidP="009865D0">
            <w:pPr>
              <w:snapToGrid w:val="0"/>
              <w:ind w:left="360" w:right="-1"/>
              <w:jc w:val="center"/>
              <w:rPr>
                <w:rFonts w:eastAsia="Calibri" w:cs="Arial"/>
                <w:b/>
                <w:bCs/>
                <w:szCs w:val="20"/>
              </w:rPr>
            </w:pPr>
          </w:p>
        </w:tc>
        <w:tc>
          <w:tcPr>
            <w:tcW w:w="7061" w:type="dxa"/>
            <w:tcBorders>
              <w:top w:val="single" w:sz="4" w:space="0" w:color="auto"/>
              <w:left w:val="single" w:sz="4" w:space="0" w:color="auto"/>
              <w:bottom w:val="single" w:sz="4" w:space="0" w:color="auto"/>
              <w:right w:val="single" w:sz="4" w:space="0" w:color="auto"/>
            </w:tcBorders>
          </w:tcPr>
          <w:p w14:paraId="27DC2828" w14:textId="77777777" w:rsidR="00F9592F" w:rsidRPr="00FA5FE1" w:rsidRDefault="00F9592F" w:rsidP="009865D0">
            <w:pPr>
              <w:tabs>
                <w:tab w:val="left" w:pos="281"/>
              </w:tabs>
              <w:overflowPunct w:val="0"/>
              <w:adjustRightInd w:val="0"/>
              <w:snapToGrid w:val="0"/>
              <w:ind w:left="281" w:right="-1" w:hanging="244"/>
              <w:jc w:val="both"/>
              <w:textAlignment w:val="baseline"/>
              <w:rPr>
                <w:rFonts w:eastAsia="Calibri" w:cs="Arial"/>
                <w:szCs w:val="20"/>
              </w:rPr>
            </w:pPr>
            <w:r w:rsidRPr="00FA5FE1">
              <w:rPr>
                <w:rFonts w:eastAsia="Calibri" w:cs="Arial"/>
                <w:szCs w:val="20"/>
              </w:rPr>
              <w:t>-</w:t>
            </w:r>
            <w:r w:rsidRPr="00FA5FE1">
              <w:rPr>
                <w:rFonts w:eastAsia="Calibri" w:cs="Arial"/>
                <w:szCs w:val="20"/>
              </w:rPr>
              <w:tab/>
              <w:t>Una firme presencia financiera o habilidad para dominar su sector que le permite a la entidad dictar términos y condiciones a los proveedores, lo cual puede dar como resultado transacciones inadecuadas o que no son de libre competencia.</w:t>
            </w:r>
          </w:p>
        </w:tc>
      </w:tr>
      <w:tr w:rsidR="00F9592F" w:rsidRPr="00FA5FE1" w14:paraId="3172FFD3" w14:textId="77777777" w:rsidTr="00F9592F">
        <w:trPr>
          <w:trHeight w:val="164"/>
        </w:trPr>
        <w:tc>
          <w:tcPr>
            <w:tcW w:w="692" w:type="dxa"/>
            <w:tcBorders>
              <w:top w:val="single" w:sz="4" w:space="0" w:color="auto"/>
              <w:left w:val="single" w:sz="4" w:space="0" w:color="auto"/>
              <w:bottom w:val="single" w:sz="4" w:space="0" w:color="auto"/>
              <w:right w:val="single" w:sz="4" w:space="0" w:color="auto"/>
            </w:tcBorders>
          </w:tcPr>
          <w:p w14:paraId="68394745" w14:textId="77777777" w:rsidR="00F9592F" w:rsidRPr="00FA5FE1" w:rsidRDefault="00F9592F" w:rsidP="009865D0">
            <w:pPr>
              <w:snapToGrid w:val="0"/>
              <w:ind w:right="-1"/>
              <w:jc w:val="center"/>
              <w:rPr>
                <w:rFonts w:eastAsia="Calibri" w:cs="Arial"/>
                <w:b/>
                <w:bCs/>
                <w:szCs w:val="20"/>
              </w:rPr>
            </w:pPr>
          </w:p>
        </w:tc>
        <w:tc>
          <w:tcPr>
            <w:tcW w:w="692" w:type="dxa"/>
            <w:tcBorders>
              <w:top w:val="single" w:sz="4" w:space="0" w:color="auto"/>
              <w:left w:val="single" w:sz="4" w:space="0" w:color="auto"/>
              <w:bottom w:val="single" w:sz="4" w:space="0" w:color="auto"/>
              <w:right w:val="single" w:sz="4" w:space="0" w:color="auto"/>
            </w:tcBorders>
          </w:tcPr>
          <w:p w14:paraId="78701BAC" w14:textId="77777777" w:rsidR="00F9592F" w:rsidRPr="00FA5FE1" w:rsidRDefault="00F9592F" w:rsidP="009865D0">
            <w:pPr>
              <w:snapToGrid w:val="0"/>
              <w:ind w:left="360" w:right="-1"/>
              <w:jc w:val="center"/>
              <w:rPr>
                <w:rFonts w:eastAsia="Calibri" w:cs="Arial"/>
                <w:b/>
                <w:bCs/>
                <w:szCs w:val="20"/>
              </w:rPr>
            </w:pPr>
          </w:p>
        </w:tc>
        <w:tc>
          <w:tcPr>
            <w:tcW w:w="7061" w:type="dxa"/>
            <w:tcBorders>
              <w:top w:val="single" w:sz="4" w:space="0" w:color="auto"/>
              <w:left w:val="single" w:sz="4" w:space="0" w:color="auto"/>
              <w:bottom w:val="single" w:sz="4" w:space="0" w:color="auto"/>
              <w:right w:val="single" w:sz="4" w:space="0" w:color="auto"/>
            </w:tcBorders>
          </w:tcPr>
          <w:p w14:paraId="7FE28E1E" w14:textId="77777777" w:rsidR="00F9592F" w:rsidRPr="00FA5FE1" w:rsidRDefault="00F9592F" w:rsidP="009865D0">
            <w:pPr>
              <w:tabs>
                <w:tab w:val="left" w:pos="281"/>
              </w:tabs>
              <w:overflowPunct w:val="0"/>
              <w:adjustRightInd w:val="0"/>
              <w:snapToGrid w:val="0"/>
              <w:ind w:left="281" w:right="-1" w:hanging="244"/>
              <w:jc w:val="both"/>
              <w:textAlignment w:val="baseline"/>
              <w:rPr>
                <w:rFonts w:eastAsia="Calibri" w:cs="Arial"/>
                <w:szCs w:val="20"/>
              </w:rPr>
            </w:pPr>
            <w:r w:rsidRPr="00FA5FE1">
              <w:rPr>
                <w:rFonts w:eastAsia="Calibri" w:cs="Arial"/>
                <w:szCs w:val="20"/>
              </w:rPr>
              <w:t>-</w:t>
            </w:r>
            <w:r w:rsidRPr="00FA5FE1">
              <w:rPr>
                <w:rFonts w:eastAsia="Calibri" w:cs="Arial"/>
                <w:szCs w:val="20"/>
              </w:rPr>
              <w:tab/>
              <w:t>Activos, pasivos, ingresos o gastos basados en estimaciones significativas que involucran juicios subjetivos o incertidumbres difíciles de corroborar.</w:t>
            </w:r>
          </w:p>
        </w:tc>
      </w:tr>
      <w:tr w:rsidR="00F9592F" w:rsidRPr="00FA5FE1" w14:paraId="15E36256" w14:textId="77777777" w:rsidTr="00F9592F">
        <w:trPr>
          <w:trHeight w:val="243"/>
        </w:trPr>
        <w:tc>
          <w:tcPr>
            <w:tcW w:w="692" w:type="dxa"/>
            <w:tcBorders>
              <w:top w:val="single" w:sz="4" w:space="0" w:color="auto"/>
              <w:left w:val="single" w:sz="4" w:space="0" w:color="auto"/>
              <w:bottom w:val="single" w:sz="4" w:space="0" w:color="auto"/>
              <w:right w:val="single" w:sz="4" w:space="0" w:color="auto"/>
            </w:tcBorders>
          </w:tcPr>
          <w:p w14:paraId="23CCFCEC" w14:textId="77777777" w:rsidR="00F9592F" w:rsidRPr="00FA5FE1" w:rsidRDefault="00F9592F" w:rsidP="009865D0">
            <w:pPr>
              <w:snapToGrid w:val="0"/>
              <w:ind w:right="-1"/>
              <w:jc w:val="center"/>
              <w:rPr>
                <w:rFonts w:eastAsia="Calibri" w:cs="Arial"/>
                <w:b/>
                <w:bCs/>
                <w:szCs w:val="20"/>
              </w:rPr>
            </w:pPr>
          </w:p>
        </w:tc>
        <w:tc>
          <w:tcPr>
            <w:tcW w:w="692" w:type="dxa"/>
            <w:tcBorders>
              <w:top w:val="single" w:sz="4" w:space="0" w:color="auto"/>
              <w:left w:val="single" w:sz="4" w:space="0" w:color="auto"/>
              <w:bottom w:val="single" w:sz="4" w:space="0" w:color="auto"/>
              <w:right w:val="single" w:sz="4" w:space="0" w:color="auto"/>
            </w:tcBorders>
          </w:tcPr>
          <w:p w14:paraId="0A0FB737" w14:textId="77777777" w:rsidR="00F9592F" w:rsidRPr="00FA5FE1" w:rsidRDefault="00F9592F" w:rsidP="009865D0">
            <w:pPr>
              <w:snapToGrid w:val="0"/>
              <w:ind w:left="360" w:right="-1"/>
              <w:jc w:val="center"/>
              <w:rPr>
                <w:rFonts w:eastAsia="Calibri" w:cs="Arial"/>
                <w:b/>
                <w:bCs/>
                <w:szCs w:val="20"/>
              </w:rPr>
            </w:pPr>
          </w:p>
        </w:tc>
        <w:tc>
          <w:tcPr>
            <w:tcW w:w="7061" w:type="dxa"/>
            <w:tcBorders>
              <w:top w:val="single" w:sz="4" w:space="0" w:color="auto"/>
              <w:left w:val="single" w:sz="4" w:space="0" w:color="auto"/>
              <w:bottom w:val="single" w:sz="4" w:space="0" w:color="auto"/>
              <w:right w:val="single" w:sz="4" w:space="0" w:color="auto"/>
            </w:tcBorders>
          </w:tcPr>
          <w:p w14:paraId="17F4656A" w14:textId="77777777" w:rsidR="00F9592F" w:rsidRPr="00FA5FE1" w:rsidRDefault="00F9592F" w:rsidP="009865D0">
            <w:pPr>
              <w:tabs>
                <w:tab w:val="left" w:pos="281"/>
              </w:tabs>
              <w:overflowPunct w:val="0"/>
              <w:adjustRightInd w:val="0"/>
              <w:snapToGrid w:val="0"/>
              <w:ind w:left="281" w:right="-1" w:hanging="244"/>
              <w:jc w:val="both"/>
              <w:textAlignment w:val="baseline"/>
              <w:rPr>
                <w:rFonts w:eastAsia="Calibri" w:cs="Arial"/>
                <w:szCs w:val="20"/>
              </w:rPr>
            </w:pPr>
            <w:r w:rsidRPr="00FA5FE1">
              <w:rPr>
                <w:rFonts w:eastAsia="Calibri" w:cs="Arial"/>
                <w:szCs w:val="20"/>
              </w:rPr>
              <w:t>-</w:t>
            </w:r>
            <w:r w:rsidRPr="00FA5FE1">
              <w:rPr>
                <w:rFonts w:eastAsia="Calibri" w:cs="Arial"/>
                <w:szCs w:val="20"/>
              </w:rPr>
              <w:tab/>
              <w:t>Transacciones significativas, poco usuales o altamente complejas, especialmente aquellas hechas al fin del año, que plantean preguntas difíciles de “sustancia sobre forma”.</w:t>
            </w:r>
          </w:p>
        </w:tc>
      </w:tr>
      <w:tr w:rsidR="00F9592F" w:rsidRPr="00FA5FE1" w14:paraId="6143B830" w14:textId="77777777" w:rsidTr="00F9592F">
        <w:trPr>
          <w:trHeight w:val="85"/>
        </w:trPr>
        <w:tc>
          <w:tcPr>
            <w:tcW w:w="692" w:type="dxa"/>
            <w:tcBorders>
              <w:top w:val="single" w:sz="4" w:space="0" w:color="auto"/>
              <w:left w:val="single" w:sz="4" w:space="0" w:color="auto"/>
              <w:bottom w:val="single" w:sz="4" w:space="0" w:color="auto"/>
              <w:right w:val="single" w:sz="4" w:space="0" w:color="auto"/>
            </w:tcBorders>
          </w:tcPr>
          <w:p w14:paraId="4F403404" w14:textId="77777777" w:rsidR="00F9592F" w:rsidRPr="00FA5FE1" w:rsidRDefault="00F9592F" w:rsidP="009865D0">
            <w:pPr>
              <w:snapToGrid w:val="0"/>
              <w:ind w:right="-1"/>
              <w:jc w:val="center"/>
              <w:rPr>
                <w:rFonts w:eastAsia="Calibri" w:cs="Arial"/>
                <w:b/>
                <w:bCs/>
                <w:szCs w:val="20"/>
              </w:rPr>
            </w:pPr>
          </w:p>
        </w:tc>
        <w:tc>
          <w:tcPr>
            <w:tcW w:w="692" w:type="dxa"/>
            <w:tcBorders>
              <w:top w:val="single" w:sz="4" w:space="0" w:color="auto"/>
              <w:left w:val="single" w:sz="4" w:space="0" w:color="auto"/>
              <w:bottom w:val="single" w:sz="4" w:space="0" w:color="auto"/>
              <w:right w:val="single" w:sz="4" w:space="0" w:color="auto"/>
            </w:tcBorders>
          </w:tcPr>
          <w:p w14:paraId="6D184ED3" w14:textId="77777777" w:rsidR="00F9592F" w:rsidRPr="00FA5FE1" w:rsidRDefault="00F9592F" w:rsidP="009865D0">
            <w:pPr>
              <w:snapToGrid w:val="0"/>
              <w:ind w:left="360" w:right="-1"/>
              <w:jc w:val="center"/>
              <w:rPr>
                <w:rFonts w:eastAsia="Calibri" w:cs="Arial"/>
                <w:b/>
                <w:bCs/>
                <w:szCs w:val="20"/>
              </w:rPr>
            </w:pPr>
          </w:p>
        </w:tc>
        <w:tc>
          <w:tcPr>
            <w:tcW w:w="7061" w:type="dxa"/>
            <w:tcBorders>
              <w:top w:val="single" w:sz="4" w:space="0" w:color="auto"/>
              <w:left w:val="single" w:sz="4" w:space="0" w:color="auto"/>
              <w:bottom w:val="single" w:sz="4" w:space="0" w:color="auto"/>
              <w:right w:val="single" w:sz="4" w:space="0" w:color="auto"/>
            </w:tcBorders>
          </w:tcPr>
          <w:p w14:paraId="5894D888" w14:textId="77777777" w:rsidR="00F9592F" w:rsidRPr="00FA5FE1" w:rsidRDefault="00F9592F" w:rsidP="00271B26">
            <w:pPr>
              <w:widowControl/>
              <w:numPr>
                <w:ilvl w:val="0"/>
                <w:numId w:val="124"/>
              </w:numPr>
              <w:tabs>
                <w:tab w:val="left" w:pos="281"/>
              </w:tabs>
              <w:overflowPunct w:val="0"/>
              <w:adjustRightInd w:val="0"/>
              <w:snapToGrid w:val="0"/>
              <w:ind w:left="281" w:right="-1" w:hanging="244"/>
              <w:jc w:val="both"/>
              <w:textAlignment w:val="baseline"/>
              <w:rPr>
                <w:rFonts w:eastAsia="Calibri" w:cs="Arial"/>
                <w:szCs w:val="20"/>
              </w:rPr>
            </w:pPr>
            <w:r w:rsidRPr="00FA5FE1">
              <w:rPr>
                <w:rFonts w:eastAsia="Calibri" w:cs="Arial"/>
                <w:szCs w:val="20"/>
              </w:rPr>
              <w:t>El grado de descentralización y supervisión inadecuada de unidades ejecutoras.</w:t>
            </w:r>
          </w:p>
        </w:tc>
      </w:tr>
      <w:tr w:rsidR="00F9592F" w:rsidRPr="00FA5FE1" w14:paraId="2B22A14A" w14:textId="77777777" w:rsidTr="00F9592F">
        <w:trPr>
          <w:trHeight w:val="108"/>
        </w:trPr>
        <w:tc>
          <w:tcPr>
            <w:tcW w:w="692" w:type="dxa"/>
          </w:tcPr>
          <w:p w14:paraId="7DFE0105"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b.</w:t>
            </w:r>
          </w:p>
        </w:tc>
        <w:tc>
          <w:tcPr>
            <w:tcW w:w="7753" w:type="dxa"/>
            <w:gridSpan w:val="2"/>
          </w:tcPr>
          <w:p w14:paraId="147A1920"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Existe monitoreo ineficaz de la Administración debido a:</w:t>
            </w:r>
          </w:p>
        </w:tc>
      </w:tr>
      <w:tr w:rsidR="00F9592F" w:rsidRPr="00FA5FE1" w14:paraId="4FF9BEDE" w14:textId="77777777" w:rsidTr="00F9592F">
        <w:trPr>
          <w:trHeight w:val="52"/>
        </w:trPr>
        <w:tc>
          <w:tcPr>
            <w:tcW w:w="692" w:type="dxa"/>
          </w:tcPr>
          <w:p w14:paraId="6A92645B"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92" w:type="dxa"/>
          </w:tcPr>
          <w:p w14:paraId="0D20D40C"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061" w:type="dxa"/>
          </w:tcPr>
          <w:p w14:paraId="3F7393CC" w14:textId="77777777" w:rsidR="00F9592F" w:rsidRPr="00FA5FE1" w:rsidRDefault="00F9592F" w:rsidP="009865D0">
            <w:pPr>
              <w:snapToGrid w:val="0"/>
              <w:ind w:right="-1"/>
              <w:rPr>
                <w:rFonts w:eastAsia="Calibri" w:cs="Arial"/>
                <w:szCs w:val="20"/>
              </w:rPr>
            </w:pPr>
          </w:p>
        </w:tc>
      </w:tr>
      <w:tr w:rsidR="00F9592F" w:rsidRPr="00FA5FE1" w14:paraId="1EA7D532" w14:textId="77777777" w:rsidTr="00F9592F">
        <w:trPr>
          <w:trHeight w:val="208"/>
        </w:trPr>
        <w:tc>
          <w:tcPr>
            <w:tcW w:w="692" w:type="dxa"/>
          </w:tcPr>
          <w:p w14:paraId="3B1C289C" w14:textId="77777777" w:rsidR="00F9592F" w:rsidRPr="00FA5FE1" w:rsidRDefault="00F9592F" w:rsidP="009865D0">
            <w:pPr>
              <w:snapToGrid w:val="0"/>
              <w:ind w:right="-1"/>
              <w:jc w:val="center"/>
              <w:rPr>
                <w:rFonts w:eastAsia="Calibri" w:cs="Arial"/>
                <w:b/>
                <w:bCs/>
                <w:szCs w:val="20"/>
              </w:rPr>
            </w:pPr>
          </w:p>
        </w:tc>
        <w:tc>
          <w:tcPr>
            <w:tcW w:w="692" w:type="dxa"/>
          </w:tcPr>
          <w:p w14:paraId="424EB9F8"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61413C01" w14:textId="77777777" w:rsidR="00F9592F" w:rsidRPr="00FA5FE1" w:rsidRDefault="00F9592F" w:rsidP="009865D0">
            <w:pPr>
              <w:snapToGrid w:val="0"/>
              <w:ind w:left="281" w:right="-1" w:hanging="248"/>
              <w:jc w:val="both"/>
              <w:rPr>
                <w:rFonts w:eastAsia="Calibri" w:cs="Arial"/>
                <w:szCs w:val="20"/>
              </w:rPr>
            </w:pPr>
            <w:r w:rsidRPr="00FA5FE1">
              <w:rPr>
                <w:rFonts w:eastAsia="Calibri" w:cs="Arial"/>
                <w:szCs w:val="20"/>
              </w:rPr>
              <w:t>-</w:t>
            </w:r>
            <w:r w:rsidRPr="00FA5FE1">
              <w:rPr>
                <w:rFonts w:eastAsia="Calibri" w:cs="Arial"/>
                <w:szCs w:val="20"/>
              </w:rPr>
              <w:tab/>
              <w:t>Dominio de la Administración por una sola persona o un pequeño grupo de confianza de autoridades o funcionarios de alto nivel sin controles compensatorios.</w:t>
            </w:r>
          </w:p>
        </w:tc>
      </w:tr>
      <w:tr w:rsidR="00F9592F" w:rsidRPr="00FA5FE1" w14:paraId="465FE56E" w14:textId="77777777" w:rsidTr="00F9592F">
        <w:trPr>
          <w:trHeight w:val="308"/>
        </w:trPr>
        <w:tc>
          <w:tcPr>
            <w:tcW w:w="692" w:type="dxa"/>
          </w:tcPr>
          <w:p w14:paraId="27AAA90C" w14:textId="77777777" w:rsidR="00F9592F" w:rsidRPr="00FA5FE1" w:rsidRDefault="00F9592F" w:rsidP="009865D0">
            <w:pPr>
              <w:snapToGrid w:val="0"/>
              <w:ind w:right="-1"/>
              <w:jc w:val="center"/>
              <w:rPr>
                <w:rFonts w:eastAsia="Calibri" w:cs="Arial"/>
                <w:b/>
                <w:bCs/>
                <w:szCs w:val="20"/>
              </w:rPr>
            </w:pPr>
          </w:p>
        </w:tc>
        <w:tc>
          <w:tcPr>
            <w:tcW w:w="692" w:type="dxa"/>
          </w:tcPr>
          <w:p w14:paraId="5923E895"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519E70F2" w14:textId="77777777" w:rsidR="00F9592F" w:rsidRPr="00FA5FE1" w:rsidRDefault="00F9592F" w:rsidP="009865D0">
            <w:pPr>
              <w:snapToGrid w:val="0"/>
              <w:ind w:left="281" w:right="-1" w:hanging="248"/>
              <w:jc w:val="both"/>
              <w:rPr>
                <w:rFonts w:eastAsia="Calibri" w:cs="Arial"/>
                <w:szCs w:val="20"/>
              </w:rPr>
            </w:pPr>
            <w:r w:rsidRPr="00FA5FE1">
              <w:rPr>
                <w:rFonts w:eastAsia="Calibri" w:cs="Arial"/>
                <w:szCs w:val="20"/>
              </w:rPr>
              <w:t>-</w:t>
            </w:r>
            <w:r w:rsidRPr="00FA5FE1">
              <w:rPr>
                <w:rFonts w:eastAsia="Calibri" w:cs="Arial"/>
                <w:szCs w:val="20"/>
              </w:rPr>
              <w:tab/>
              <w:t xml:space="preserve">Supervisión ineficaz de la alta dirección </w:t>
            </w:r>
            <w:r w:rsidRPr="00FA5FE1">
              <w:rPr>
                <w:rFonts w:eastAsia="Calibri" w:cs="Arial"/>
                <w:szCs w:val="20"/>
                <w:lang w:val="es-ES_tradnl"/>
              </w:rPr>
              <w:t xml:space="preserve">o quienes están a cargo de la Administración de la entidad </w:t>
            </w:r>
            <w:r w:rsidRPr="00FA5FE1">
              <w:rPr>
                <w:rFonts w:eastAsia="Calibri" w:cs="Arial"/>
                <w:szCs w:val="20"/>
              </w:rPr>
              <w:t>sobre el proceso de reporte de información financiera y el control interno.</w:t>
            </w:r>
          </w:p>
        </w:tc>
      </w:tr>
      <w:tr w:rsidR="00F9592F" w:rsidRPr="00FA5FE1" w14:paraId="7F7DC8DD" w14:textId="77777777" w:rsidTr="00F9592F">
        <w:trPr>
          <w:trHeight w:val="303"/>
        </w:trPr>
        <w:tc>
          <w:tcPr>
            <w:tcW w:w="692" w:type="dxa"/>
          </w:tcPr>
          <w:p w14:paraId="67F18DEB" w14:textId="77777777" w:rsidR="00F9592F" w:rsidRPr="00FA5FE1" w:rsidRDefault="00F9592F" w:rsidP="009865D0">
            <w:pPr>
              <w:snapToGrid w:val="0"/>
              <w:ind w:right="-1"/>
              <w:jc w:val="center"/>
              <w:rPr>
                <w:rFonts w:eastAsia="Calibri" w:cs="Arial"/>
                <w:b/>
                <w:bCs/>
                <w:szCs w:val="20"/>
              </w:rPr>
            </w:pPr>
          </w:p>
        </w:tc>
        <w:tc>
          <w:tcPr>
            <w:tcW w:w="692" w:type="dxa"/>
          </w:tcPr>
          <w:p w14:paraId="38DE4BDC"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43110872" w14:textId="77777777" w:rsidR="00F9592F" w:rsidRPr="00FA5FE1" w:rsidRDefault="00F9592F" w:rsidP="009865D0">
            <w:pPr>
              <w:snapToGrid w:val="0"/>
              <w:ind w:left="281" w:right="-1" w:hanging="248"/>
              <w:jc w:val="both"/>
              <w:rPr>
                <w:rFonts w:eastAsia="Calibri" w:cs="Arial"/>
                <w:szCs w:val="20"/>
              </w:rPr>
            </w:pPr>
            <w:r w:rsidRPr="00FA5FE1">
              <w:rPr>
                <w:rFonts w:eastAsia="Calibri" w:cs="Arial"/>
                <w:szCs w:val="20"/>
              </w:rPr>
              <w:t>-</w:t>
            </w:r>
            <w:r w:rsidRPr="00FA5FE1">
              <w:rPr>
                <w:rFonts w:eastAsia="Calibri" w:cs="Arial"/>
                <w:szCs w:val="20"/>
              </w:rPr>
              <w:tab/>
              <w:t>Falta de personal de Administración con conocimiento y capacidad suficientes para reconocer cuando otros miembros de la Administración pueden intentar cometer fraude.</w:t>
            </w:r>
          </w:p>
        </w:tc>
      </w:tr>
      <w:tr w:rsidR="00F9592F" w:rsidRPr="00FA5FE1" w14:paraId="2129D0AF" w14:textId="77777777" w:rsidTr="00F9592F">
        <w:trPr>
          <w:trHeight w:val="52"/>
        </w:trPr>
        <w:tc>
          <w:tcPr>
            <w:tcW w:w="692" w:type="dxa"/>
          </w:tcPr>
          <w:p w14:paraId="178FC31E"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c.</w:t>
            </w:r>
          </w:p>
        </w:tc>
        <w:tc>
          <w:tcPr>
            <w:tcW w:w="7753" w:type="dxa"/>
            <w:gridSpan w:val="2"/>
          </w:tcPr>
          <w:p w14:paraId="013D210E" w14:textId="77777777" w:rsidR="00F9592F" w:rsidRPr="00FA5FE1" w:rsidRDefault="00F9592F" w:rsidP="009865D0">
            <w:pPr>
              <w:snapToGrid w:val="0"/>
              <w:ind w:right="-1"/>
              <w:jc w:val="both"/>
              <w:rPr>
                <w:rFonts w:eastAsia="Calibri" w:cs="Arial"/>
                <w:b/>
                <w:bCs/>
                <w:szCs w:val="20"/>
              </w:rPr>
            </w:pPr>
            <w:r w:rsidRPr="00FA5FE1">
              <w:rPr>
                <w:rFonts w:eastAsia="Calibri" w:cs="Arial"/>
                <w:b/>
                <w:bCs/>
                <w:szCs w:val="20"/>
              </w:rPr>
              <w:t xml:space="preserve">Existe una estructura orgánica compleja o inestable, como lo evidencia lo siguiente:  </w:t>
            </w:r>
          </w:p>
        </w:tc>
      </w:tr>
      <w:tr w:rsidR="00F9592F" w:rsidRPr="00FA5FE1" w14:paraId="1271C799" w14:textId="77777777" w:rsidTr="00F9592F">
        <w:trPr>
          <w:trHeight w:val="52"/>
        </w:trPr>
        <w:tc>
          <w:tcPr>
            <w:tcW w:w="692" w:type="dxa"/>
          </w:tcPr>
          <w:p w14:paraId="5C377EB3"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92" w:type="dxa"/>
          </w:tcPr>
          <w:p w14:paraId="5804760D"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061" w:type="dxa"/>
          </w:tcPr>
          <w:p w14:paraId="3E31AAC9" w14:textId="77777777" w:rsidR="00F9592F" w:rsidRPr="00FA5FE1" w:rsidRDefault="00F9592F" w:rsidP="009865D0">
            <w:pPr>
              <w:snapToGrid w:val="0"/>
              <w:ind w:right="-1"/>
              <w:rPr>
                <w:rFonts w:eastAsia="Calibri" w:cs="Arial"/>
                <w:szCs w:val="20"/>
              </w:rPr>
            </w:pPr>
          </w:p>
        </w:tc>
      </w:tr>
      <w:tr w:rsidR="00F9592F" w:rsidRPr="00FA5FE1" w14:paraId="41AB6509" w14:textId="77777777" w:rsidTr="00F9592F">
        <w:trPr>
          <w:trHeight w:val="52"/>
        </w:trPr>
        <w:tc>
          <w:tcPr>
            <w:tcW w:w="692" w:type="dxa"/>
          </w:tcPr>
          <w:p w14:paraId="3203059C" w14:textId="77777777" w:rsidR="00F9592F" w:rsidRPr="00FA5FE1" w:rsidRDefault="00F9592F" w:rsidP="009865D0">
            <w:pPr>
              <w:snapToGrid w:val="0"/>
              <w:ind w:right="-1"/>
              <w:jc w:val="center"/>
              <w:rPr>
                <w:rFonts w:eastAsia="Calibri" w:cs="Arial"/>
                <w:b/>
                <w:bCs/>
                <w:szCs w:val="20"/>
              </w:rPr>
            </w:pPr>
          </w:p>
        </w:tc>
        <w:tc>
          <w:tcPr>
            <w:tcW w:w="692" w:type="dxa"/>
          </w:tcPr>
          <w:p w14:paraId="38FB0106"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1063045F" w14:textId="77777777" w:rsidR="00F9592F" w:rsidRPr="00FA5FE1" w:rsidRDefault="00F9592F" w:rsidP="009865D0">
            <w:pPr>
              <w:snapToGrid w:val="0"/>
              <w:ind w:left="281" w:right="-1" w:hanging="248"/>
              <w:rPr>
                <w:rFonts w:eastAsia="Calibri" w:cs="Arial"/>
                <w:szCs w:val="20"/>
              </w:rPr>
            </w:pPr>
            <w:r w:rsidRPr="00FA5FE1">
              <w:rPr>
                <w:rFonts w:eastAsia="Calibri" w:cs="Arial"/>
                <w:szCs w:val="20"/>
              </w:rPr>
              <w:t>-</w:t>
            </w:r>
            <w:r w:rsidRPr="00FA5FE1">
              <w:rPr>
                <w:rFonts w:eastAsia="Calibri" w:cs="Arial"/>
                <w:szCs w:val="20"/>
              </w:rPr>
              <w:tab/>
              <w:t xml:space="preserve">Dificultad para determinar la organización o las personas que tienen un interés de control en la entidad.  </w:t>
            </w:r>
          </w:p>
        </w:tc>
      </w:tr>
      <w:tr w:rsidR="00F9592F" w:rsidRPr="00FA5FE1" w14:paraId="4567826A" w14:textId="77777777" w:rsidTr="00F9592F">
        <w:trPr>
          <w:trHeight w:val="52"/>
        </w:trPr>
        <w:tc>
          <w:tcPr>
            <w:tcW w:w="692" w:type="dxa"/>
          </w:tcPr>
          <w:p w14:paraId="674FF0C5" w14:textId="77777777" w:rsidR="00F9592F" w:rsidRPr="00FA5FE1" w:rsidRDefault="00F9592F" w:rsidP="009865D0">
            <w:pPr>
              <w:snapToGrid w:val="0"/>
              <w:ind w:right="-1"/>
              <w:jc w:val="center"/>
              <w:rPr>
                <w:rFonts w:eastAsia="Calibri" w:cs="Arial"/>
                <w:b/>
                <w:bCs/>
                <w:szCs w:val="20"/>
              </w:rPr>
            </w:pPr>
          </w:p>
        </w:tc>
        <w:tc>
          <w:tcPr>
            <w:tcW w:w="692" w:type="dxa"/>
          </w:tcPr>
          <w:p w14:paraId="00D4A1FE"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78573A61" w14:textId="77777777" w:rsidR="00F9592F" w:rsidRPr="00FA5FE1" w:rsidRDefault="00F9592F" w:rsidP="009865D0">
            <w:pPr>
              <w:snapToGrid w:val="0"/>
              <w:ind w:left="281" w:right="-1" w:hanging="248"/>
              <w:rPr>
                <w:rFonts w:eastAsia="Calibri" w:cs="Arial"/>
                <w:szCs w:val="20"/>
              </w:rPr>
            </w:pPr>
            <w:r w:rsidRPr="00FA5FE1">
              <w:rPr>
                <w:rFonts w:eastAsia="Calibri" w:cs="Arial"/>
                <w:szCs w:val="20"/>
              </w:rPr>
              <w:t>-</w:t>
            </w:r>
            <w:r w:rsidRPr="00FA5FE1">
              <w:rPr>
                <w:rFonts w:eastAsia="Calibri" w:cs="Arial"/>
                <w:szCs w:val="20"/>
              </w:rPr>
              <w:tab/>
              <w:t>Estructura orgánica demasiado compleja que involucra entidades legales o líneas de autoridad administrativa poco usuales.</w:t>
            </w:r>
          </w:p>
        </w:tc>
      </w:tr>
      <w:tr w:rsidR="00F9592F" w:rsidRPr="00FA5FE1" w14:paraId="11703F24" w14:textId="77777777" w:rsidTr="00F9592F">
        <w:trPr>
          <w:trHeight w:val="52"/>
        </w:trPr>
        <w:tc>
          <w:tcPr>
            <w:tcW w:w="692" w:type="dxa"/>
          </w:tcPr>
          <w:p w14:paraId="2F030688" w14:textId="77777777" w:rsidR="00F9592F" w:rsidRPr="00FA5FE1" w:rsidRDefault="00F9592F" w:rsidP="009865D0">
            <w:pPr>
              <w:snapToGrid w:val="0"/>
              <w:ind w:right="-1"/>
              <w:jc w:val="center"/>
              <w:rPr>
                <w:rFonts w:eastAsia="Calibri" w:cs="Arial"/>
                <w:b/>
                <w:bCs/>
                <w:szCs w:val="20"/>
              </w:rPr>
            </w:pPr>
          </w:p>
        </w:tc>
        <w:tc>
          <w:tcPr>
            <w:tcW w:w="692" w:type="dxa"/>
          </w:tcPr>
          <w:p w14:paraId="221E6A12"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03D80624" w14:textId="77777777" w:rsidR="00F9592F" w:rsidRPr="00FA5FE1" w:rsidRDefault="00F9592F" w:rsidP="009865D0">
            <w:pPr>
              <w:snapToGrid w:val="0"/>
              <w:ind w:left="281" w:right="-1" w:hanging="248"/>
              <w:rPr>
                <w:rFonts w:eastAsia="Calibri" w:cs="Arial"/>
                <w:szCs w:val="20"/>
              </w:rPr>
            </w:pPr>
            <w:r w:rsidRPr="00FA5FE1">
              <w:rPr>
                <w:rFonts w:eastAsia="Calibri" w:cs="Arial"/>
                <w:szCs w:val="20"/>
              </w:rPr>
              <w:t>-</w:t>
            </w:r>
            <w:r w:rsidRPr="00FA5FE1">
              <w:rPr>
                <w:rFonts w:eastAsia="Calibri" w:cs="Arial"/>
                <w:szCs w:val="20"/>
              </w:rPr>
              <w:tab/>
              <w:t>Alta rotación de los miembros de la alta dirección, el asesor legal o la alta dirección.</w:t>
            </w:r>
          </w:p>
        </w:tc>
      </w:tr>
      <w:tr w:rsidR="00F9592F" w:rsidRPr="00FA5FE1" w14:paraId="6D04884C" w14:textId="77777777" w:rsidTr="00F9592F">
        <w:trPr>
          <w:trHeight w:val="52"/>
        </w:trPr>
        <w:tc>
          <w:tcPr>
            <w:tcW w:w="692" w:type="dxa"/>
          </w:tcPr>
          <w:p w14:paraId="1A32F410"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d.</w:t>
            </w:r>
          </w:p>
        </w:tc>
        <w:tc>
          <w:tcPr>
            <w:tcW w:w="7753" w:type="dxa"/>
            <w:gridSpan w:val="2"/>
          </w:tcPr>
          <w:p w14:paraId="2FC9D531" w14:textId="77777777" w:rsidR="00F9592F" w:rsidRPr="00FA5FE1" w:rsidRDefault="00F9592F" w:rsidP="009865D0">
            <w:pPr>
              <w:snapToGrid w:val="0"/>
              <w:ind w:right="-1"/>
              <w:rPr>
                <w:rFonts w:eastAsia="Calibri" w:cs="Arial"/>
                <w:b/>
                <w:bCs/>
                <w:szCs w:val="20"/>
              </w:rPr>
            </w:pPr>
            <w:r w:rsidRPr="00FA5FE1">
              <w:rPr>
                <w:rFonts w:eastAsia="Calibri" w:cs="Arial"/>
                <w:b/>
                <w:bCs/>
                <w:szCs w:val="20"/>
              </w:rPr>
              <w:t>Los componentes de control interno son deficientes debido a:</w:t>
            </w:r>
          </w:p>
        </w:tc>
      </w:tr>
      <w:tr w:rsidR="00F9592F" w:rsidRPr="00FA5FE1" w14:paraId="6BDBE9D1" w14:textId="77777777" w:rsidTr="00F9592F">
        <w:trPr>
          <w:trHeight w:val="52"/>
        </w:trPr>
        <w:tc>
          <w:tcPr>
            <w:tcW w:w="692" w:type="dxa"/>
          </w:tcPr>
          <w:p w14:paraId="61EDC118"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92" w:type="dxa"/>
          </w:tcPr>
          <w:p w14:paraId="7915AEBA"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061" w:type="dxa"/>
          </w:tcPr>
          <w:p w14:paraId="4FDCFCD2" w14:textId="77777777" w:rsidR="00F9592F" w:rsidRPr="00FA5FE1" w:rsidRDefault="00F9592F" w:rsidP="009865D0">
            <w:pPr>
              <w:snapToGrid w:val="0"/>
              <w:ind w:right="-1"/>
              <w:rPr>
                <w:rFonts w:eastAsia="Calibri" w:cs="Arial"/>
                <w:szCs w:val="20"/>
              </w:rPr>
            </w:pPr>
          </w:p>
        </w:tc>
      </w:tr>
      <w:tr w:rsidR="00F9592F" w:rsidRPr="00FA5FE1" w14:paraId="1DA98521" w14:textId="77777777" w:rsidTr="00F9592F">
        <w:trPr>
          <w:trHeight w:val="52"/>
        </w:trPr>
        <w:tc>
          <w:tcPr>
            <w:tcW w:w="692" w:type="dxa"/>
          </w:tcPr>
          <w:p w14:paraId="6EA5D57C" w14:textId="77777777" w:rsidR="00F9592F" w:rsidRPr="00FA5FE1" w:rsidRDefault="00F9592F" w:rsidP="009865D0">
            <w:pPr>
              <w:snapToGrid w:val="0"/>
              <w:ind w:right="-1"/>
              <w:jc w:val="center"/>
              <w:rPr>
                <w:rFonts w:eastAsia="Calibri" w:cs="Arial"/>
                <w:b/>
                <w:bCs/>
                <w:szCs w:val="20"/>
              </w:rPr>
            </w:pPr>
          </w:p>
        </w:tc>
        <w:tc>
          <w:tcPr>
            <w:tcW w:w="692" w:type="dxa"/>
          </w:tcPr>
          <w:p w14:paraId="6AFBD8E0" w14:textId="77777777" w:rsidR="00F9592F" w:rsidRPr="00FA5FE1" w:rsidRDefault="00F9592F" w:rsidP="009865D0">
            <w:pPr>
              <w:snapToGrid w:val="0"/>
              <w:ind w:left="360" w:right="-1"/>
              <w:jc w:val="center"/>
              <w:rPr>
                <w:rFonts w:eastAsia="Calibri" w:cs="Arial"/>
                <w:b/>
                <w:bCs/>
                <w:szCs w:val="20"/>
              </w:rPr>
            </w:pPr>
          </w:p>
        </w:tc>
        <w:tc>
          <w:tcPr>
            <w:tcW w:w="7061" w:type="dxa"/>
          </w:tcPr>
          <w:p w14:paraId="5ABBF9B1" w14:textId="77777777" w:rsidR="00F9592F" w:rsidRPr="00FA5FE1" w:rsidRDefault="00F9592F" w:rsidP="00271B26">
            <w:pPr>
              <w:widowControl/>
              <w:numPr>
                <w:ilvl w:val="0"/>
                <w:numId w:val="124"/>
              </w:numPr>
              <w:tabs>
                <w:tab w:val="num" w:pos="281"/>
              </w:tabs>
              <w:overflowPunct w:val="0"/>
              <w:adjustRightInd w:val="0"/>
              <w:snapToGrid w:val="0"/>
              <w:ind w:left="281" w:right="-1" w:hanging="248"/>
              <w:jc w:val="both"/>
              <w:textAlignment w:val="baseline"/>
              <w:rPr>
                <w:rFonts w:eastAsia="Calibri" w:cs="Arial"/>
                <w:szCs w:val="20"/>
              </w:rPr>
            </w:pPr>
            <w:r w:rsidRPr="00FA5FE1">
              <w:rPr>
                <w:rFonts w:eastAsia="Calibri" w:cs="Arial"/>
                <w:szCs w:val="20"/>
              </w:rPr>
              <w:t>Monitoreo inadecuado de los controles, incluyendo controles automatizados y controles sobre reporte de información financiera interina (cuando se requieren reportes externos).</w:t>
            </w:r>
          </w:p>
          <w:p w14:paraId="7866DFED" w14:textId="77777777" w:rsidR="00F9592F" w:rsidRPr="00FA5FE1" w:rsidRDefault="00F9592F" w:rsidP="00271B26">
            <w:pPr>
              <w:widowControl/>
              <w:numPr>
                <w:ilvl w:val="0"/>
                <w:numId w:val="124"/>
              </w:numPr>
              <w:tabs>
                <w:tab w:val="num" w:pos="281"/>
              </w:tabs>
              <w:overflowPunct w:val="0"/>
              <w:adjustRightInd w:val="0"/>
              <w:snapToGrid w:val="0"/>
              <w:ind w:left="281" w:right="-1" w:hanging="248"/>
              <w:jc w:val="both"/>
              <w:textAlignment w:val="baseline"/>
              <w:rPr>
                <w:rFonts w:eastAsia="Calibri" w:cs="Arial"/>
                <w:szCs w:val="20"/>
              </w:rPr>
            </w:pPr>
            <w:r w:rsidRPr="00FA5FE1">
              <w:rPr>
                <w:rFonts w:eastAsia="Calibri" w:cs="Arial"/>
                <w:szCs w:val="20"/>
              </w:rPr>
              <w:t>Segregación inadecuada de funciones incompatibles entre las responsabilidades de acceso a los datos y procesamiento.</w:t>
            </w:r>
          </w:p>
        </w:tc>
      </w:tr>
      <w:tr w:rsidR="00F9592F" w:rsidRPr="00FA5FE1" w14:paraId="1BABFA45" w14:textId="77777777" w:rsidTr="00F9592F">
        <w:trPr>
          <w:trHeight w:val="52"/>
        </w:trPr>
        <w:tc>
          <w:tcPr>
            <w:tcW w:w="692" w:type="dxa"/>
          </w:tcPr>
          <w:p w14:paraId="0B650A8C" w14:textId="77777777" w:rsidR="00F9592F" w:rsidRPr="00FA5FE1" w:rsidRDefault="00F9592F" w:rsidP="009865D0">
            <w:pPr>
              <w:snapToGrid w:val="0"/>
              <w:ind w:right="-1"/>
              <w:jc w:val="center"/>
              <w:rPr>
                <w:rFonts w:eastAsia="Calibri" w:cs="Arial"/>
                <w:b/>
                <w:bCs/>
                <w:szCs w:val="20"/>
              </w:rPr>
            </w:pPr>
          </w:p>
        </w:tc>
        <w:tc>
          <w:tcPr>
            <w:tcW w:w="692" w:type="dxa"/>
          </w:tcPr>
          <w:p w14:paraId="3E52623E"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798FC601" w14:textId="77777777" w:rsidR="00F9592F" w:rsidRPr="00FA5FE1" w:rsidRDefault="00F9592F" w:rsidP="009865D0">
            <w:pPr>
              <w:tabs>
                <w:tab w:val="num" w:pos="281"/>
              </w:tabs>
              <w:snapToGrid w:val="0"/>
              <w:ind w:left="281" w:right="-1" w:hanging="248"/>
              <w:jc w:val="both"/>
              <w:rPr>
                <w:rFonts w:eastAsia="Calibri" w:cs="Arial"/>
                <w:szCs w:val="20"/>
              </w:rPr>
            </w:pPr>
            <w:r w:rsidRPr="00FA5FE1">
              <w:rPr>
                <w:rFonts w:eastAsia="Calibri" w:cs="Arial"/>
                <w:szCs w:val="20"/>
              </w:rPr>
              <w:t>-</w:t>
            </w:r>
            <w:r w:rsidRPr="00FA5FE1">
              <w:rPr>
                <w:rFonts w:eastAsia="Calibri" w:cs="Arial"/>
                <w:szCs w:val="20"/>
              </w:rPr>
              <w:tab/>
              <w:t>Altas tasas de rotación o contratación de personal ineficaz de contabilidad, auditoría interna o tecnología de información.</w:t>
            </w:r>
          </w:p>
        </w:tc>
      </w:tr>
      <w:tr w:rsidR="00F9592F" w:rsidRPr="00FA5FE1" w14:paraId="5030258F" w14:textId="77777777" w:rsidTr="00F9592F">
        <w:trPr>
          <w:trHeight w:val="52"/>
        </w:trPr>
        <w:tc>
          <w:tcPr>
            <w:tcW w:w="692" w:type="dxa"/>
          </w:tcPr>
          <w:p w14:paraId="2FACDDBE" w14:textId="77777777" w:rsidR="00F9592F" w:rsidRPr="00FA5FE1" w:rsidRDefault="00F9592F" w:rsidP="009865D0">
            <w:pPr>
              <w:snapToGrid w:val="0"/>
              <w:ind w:right="-1"/>
              <w:jc w:val="center"/>
              <w:rPr>
                <w:rFonts w:eastAsia="Calibri" w:cs="Arial"/>
                <w:b/>
                <w:bCs/>
                <w:szCs w:val="20"/>
              </w:rPr>
            </w:pPr>
          </w:p>
        </w:tc>
        <w:tc>
          <w:tcPr>
            <w:tcW w:w="692" w:type="dxa"/>
          </w:tcPr>
          <w:p w14:paraId="15C3901A" w14:textId="77777777" w:rsidR="00F9592F" w:rsidRPr="00FA5FE1" w:rsidRDefault="00F9592F" w:rsidP="009865D0">
            <w:pPr>
              <w:snapToGrid w:val="0"/>
              <w:ind w:left="393" w:right="-1" w:hanging="360"/>
              <w:jc w:val="center"/>
              <w:rPr>
                <w:rFonts w:eastAsia="Calibri" w:cs="Arial"/>
                <w:b/>
                <w:bCs/>
                <w:szCs w:val="20"/>
              </w:rPr>
            </w:pPr>
          </w:p>
        </w:tc>
        <w:tc>
          <w:tcPr>
            <w:tcW w:w="7061" w:type="dxa"/>
          </w:tcPr>
          <w:p w14:paraId="0A7BF344" w14:textId="77777777" w:rsidR="00F9592F" w:rsidRPr="00FA5FE1" w:rsidRDefault="00F9592F" w:rsidP="009865D0">
            <w:pPr>
              <w:tabs>
                <w:tab w:val="num" w:pos="281"/>
              </w:tabs>
              <w:snapToGrid w:val="0"/>
              <w:ind w:left="281" w:right="-1" w:hanging="248"/>
              <w:jc w:val="both"/>
              <w:rPr>
                <w:rFonts w:eastAsia="Calibri" w:cs="Arial"/>
                <w:szCs w:val="20"/>
              </w:rPr>
            </w:pPr>
            <w:r w:rsidRPr="00FA5FE1">
              <w:rPr>
                <w:rFonts w:eastAsia="Calibri" w:cs="Arial"/>
                <w:szCs w:val="20"/>
              </w:rPr>
              <w:t>-</w:t>
            </w:r>
            <w:r w:rsidRPr="00FA5FE1">
              <w:rPr>
                <w:rFonts w:eastAsia="Calibri" w:cs="Arial"/>
                <w:szCs w:val="20"/>
              </w:rPr>
              <w:tab/>
              <w:t>Sistemas de contabilidad e información ineficaces.</w:t>
            </w:r>
          </w:p>
        </w:tc>
      </w:tr>
    </w:tbl>
    <w:p w14:paraId="621DBF15" w14:textId="77777777" w:rsidR="00F9592F" w:rsidRPr="00FA5FE1" w:rsidRDefault="00F9592F" w:rsidP="009865D0">
      <w:pPr>
        <w:snapToGrid w:val="0"/>
        <w:ind w:right="-1"/>
        <w:jc w:val="both"/>
        <w:rPr>
          <w:rFonts w:cs="Arial"/>
          <w:b/>
          <w:szCs w:val="20"/>
          <w:u w:val="single"/>
        </w:rPr>
      </w:pPr>
    </w:p>
    <w:p w14:paraId="2A386431" w14:textId="77777777" w:rsidR="00956ADB" w:rsidRPr="00FA5FE1" w:rsidRDefault="00956ADB" w:rsidP="009865D0">
      <w:pPr>
        <w:snapToGrid w:val="0"/>
        <w:ind w:right="-1"/>
        <w:jc w:val="both"/>
        <w:rPr>
          <w:rFonts w:cs="Arial"/>
          <w:b/>
          <w:szCs w:val="20"/>
          <w:u w:val="single"/>
        </w:rPr>
      </w:pPr>
    </w:p>
    <w:p w14:paraId="5068844A" w14:textId="77777777" w:rsidR="00956ADB" w:rsidRPr="00FA5FE1" w:rsidRDefault="00956ADB" w:rsidP="009865D0">
      <w:pPr>
        <w:snapToGrid w:val="0"/>
        <w:ind w:right="-1"/>
        <w:jc w:val="both"/>
        <w:rPr>
          <w:rFonts w:cs="Arial"/>
          <w:b/>
          <w:szCs w:val="20"/>
          <w:u w:val="single"/>
        </w:rPr>
      </w:pPr>
    </w:p>
    <w:p w14:paraId="54A7F894" w14:textId="77777777" w:rsidR="00956ADB" w:rsidRPr="00FA5FE1" w:rsidRDefault="00956ADB" w:rsidP="009865D0">
      <w:pPr>
        <w:snapToGrid w:val="0"/>
        <w:ind w:right="-1"/>
        <w:jc w:val="both"/>
        <w:rPr>
          <w:rFonts w:cs="Arial"/>
          <w:b/>
          <w:szCs w:val="20"/>
          <w:u w:val="single"/>
        </w:rPr>
      </w:pPr>
    </w:p>
    <w:p w14:paraId="4AF81C9B" w14:textId="77777777" w:rsidR="00956ADB" w:rsidRPr="00FA5FE1" w:rsidRDefault="00956ADB" w:rsidP="009865D0">
      <w:pPr>
        <w:snapToGrid w:val="0"/>
        <w:ind w:right="-1"/>
        <w:jc w:val="both"/>
        <w:rPr>
          <w:rFonts w:cs="Arial"/>
          <w:b/>
          <w:szCs w:val="20"/>
          <w:u w:val="single"/>
        </w:rPr>
      </w:pPr>
    </w:p>
    <w:p w14:paraId="2B6E5428" w14:textId="77777777" w:rsidR="00956ADB" w:rsidRPr="00FA5FE1" w:rsidRDefault="00956ADB" w:rsidP="009865D0">
      <w:pPr>
        <w:snapToGrid w:val="0"/>
        <w:ind w:right="-1"/>
        <w:jc w:val="both"/>
        <w:rPr>
          <w:rFonts w:cs="Arial"/>
          <w:b/>
          <w:szCs w:val="20"/>
          <w:u w:val="single"/>
        </w:rPr>
      </w:pPr>
    </w:p>
    <w:p w14:paraId="429F40F2" w14:textId="77777777" w:rsidR="00F9592F" w:rsidRPr="00FA5FE1" w:rsidRDefault="00F9592F" w:rsidP="009865D0">
      <w:pPr>
        <w:snapToGrid w:val="0"/>
        <w:ind w:right="-1"/>
        <w:jc w:val="both"/>
        <w:rPr>
          <w:rFonts w:cs="Arial"/>
          <w:b/>
          <w:szCs w:val="20"/>
        </w:rPr>
      </w:pPr>
      <w:r w:rsidRPr="00FA5FE1">
        <w:rPr>
          <w:rFonts w:cs="Arial"/>
          <w:b/>
          <w:szCs w:val="20"/>
        </w:rPr>
        <w:lastRenderedPageBreak/>
        <w:t>Actitudes</w:t>
      </w:r>
    </w:p>
    <w:p w14:paraId="728B6984" w14:textId="77777777" w:rsidR="00F9592F" w:rsidRPr="00FA5FE1" w:rsidRDefault="00F9592F" w:rsidP="009865D0">
      <w:pPr>
        <w:snapToGrid w:val="0"/>
        <w:ind w:right="-1"/>
        <w:jc w:val="both"/>
        <w:rPr>
          <w:rFonts w:eastAsia="Calibri" w:cs="Arial"/>
          <w:szCs w:val="20"/>
        </w:rPr>
      </w:pPr>
      <w:r w:rsidRPr="00FA5FE1">
        <w:rPr>
          <w:rFonts w:eastAsia="Calibri" w:cs="Arial"/>
          <w:szCs w:val="20"/>
        </w:rPr>
        <w:t>Los factores de riesgo que reflejan actitudes de miembros de la alta dirección, la Administración u otros empleados, que les permiten participar en el reporte de información financiera fraudulenta y/o justificarla, pueden no ser susceptibles a observación. Sin embargo, si se tiene conocimiento de la existencia de tal información, se debe considerarla al identificar los riesgos de aseveración equívoca material que surgen de reportes de información financiera fraudulenta.</w:t>
      </w:r>
    </w:p>
    <w:p w14:paraId="695BD27B" w14:textId="77777777" w:rsidR="00F9592F" w:rsidRPr="00FA5FE1" w:rsidRDefault="00F9592F" w:rsidP="009865D0">
      <w:pPr>
        <w:snapToGrid w:val="0"/>
        <w:ind w:right="-1"/>
        <w:jc w:val="both"/>
        <w:rPr>
          <w:rFonts w:eastAsia="Calibri" w:cs="Arial"/>
          <w:szCs w:val="20"/>
        </w:rPr>
      </w:pPr>
    </w:p>
    <w:p w14:paraId="02A69752" w14:textId="77777777" w:rsidR="00F9592F" w:rsidRPr="00FA5FE1" w:rsidRDefault="00F9592F" w:rsidP="009865D0">
      <w:pPr>
        <w:snapToGrid w:val="0"/>
        <w:ind w:right="-1"/>
        <w:jc w:val="both"/>
        <w:rPr>
          <w:rFonts w:eastAsia="Calibri" w:cs="Arial"/>
          <w:szCs w:val="20"/>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599"/>
        <w:gridCol w:w="6994"/>
      </w:tblGrid>
      <w:tr w:rsidR="00F9592F" w:rsidRPr="00FA5FE1" w14:paraId="1EAE2803" w14:textId="77777777" w:rsidTr="00F9592F">
        <w:trPr>
          <w:trHeight w:val="395"/>
        </w:trPr>
        <w:tc>
          <w:tcPr>
            <w:tcW w:w="674" w:type="dxa"/>
          </w:tcPr>
          <w:p w14:paraId="4C07E813"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04" w:type="dxa"/>
          </w:tcPr>
          <w:p w14:paraId="665EFF16"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199" w:type="dxa"/>
          </w:tcPr>
          <w:p w14:paraId="656CEC32" w14:textId="77777777" w:rsidR="00F9592F" w:rsidRPr="00FA5FE1" w:rsidRDefault="00F9592F" w:rsidP="009865D0">
            <w:pPr>
              <w:snapToGrid w:val="0"/>
              <w:ind w:right="-1"/>
              <w:rPr>
                <w:rFonts w:eastAsia="Calibri" w:cs="Arial"/>
                <w:szCs w:val="20"/>
              </w:rPr>
            </w:pPr>
          </w:p>
        </w:tc>
      </w:tr>
      <w:tr w:rsidR="00F9592F" w:rsidRPr="00FA5FE1" w14:paraId="38DFAA09" w14:textId="77777777" w:rsidTr="00F9592F">
        <w:trPr>
          <w:trHeight w:val="145"/>
        </w:trPr>
        <w:tc>
          <w:tcPr>
            <w:tcW w:w="674" w:type="dxa"/>
          </w:tcPr>
          <w:p w14:paraId="1A41B982" w14:textId="77777777" w:rsidR="00F9592F" w:rsidRPr="00FA5FE1" w:rsidRDefault="00F9592F" w:rsidP="009865D0">
            <w:pPr>
              <w:snapToGrid w:val="0"/>
              <w:ind w:right="-1"/>
              <w:jc w:val="center"/>
              <w:rPr>
                <w:rFonts w:eastAsia="Calibri" w:cs="Arial"/>
                <w:b/>
                <w:bCs/>
                <w:szCs w:val="20"/>
              </w:rPr>
            </w:pPr>
          </w:p>
        </w:tc>
        <w:tc>
          <w:tcPr>
            <w:tcW w:w="604" w:type="dxa"/>
          </w:tcPr>
          <w:p w14:paraId="66766F77" w14:textId="77777777" w:rsidR="00F9592F" w:rsidRPr="00FA5FE1" w:rsidRDefault="00F9592F" w:rsidP="009865D0">
            <w:pPr>
              <w:snapToGrid w:val="0"/>
              <w:ind w:right="-1"/>
              <w:rPr>
                <w:rFonts w:eastAsia="Calibri" w:cs="Arial"/>
                <w:szCs w:val="20"/>
              </w:rPr>
            </w:pPr>
          </w:p>
        </w:tc>
        <w:tc>
          <w:tcPr>
            <w:tcW w:w="7199" w:type="dxa"/>
          </w:tcPr>
          <w:p w14:paraId="689F0DC2"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 xml:space="preserve">Comunicación y respaldo ineficaces de los valores o normas de ética de la entidad por parte de la Administración, o la comunicación de valores o normas de ética inadecuados.  </w:t>
            </w:r>
          </w:p>
        </w:tc>
      </w:tr>
      <w:tr w:rsidR="00F9592F" w:rsidRPr="00FA5FE1" w14:paraId="16A2DD14" w14:textId="77777777" w:rsidTr="00F9592F">
        <w:trPr>
          <w:trHeight w:val="145"/>
        </w:trPr>
        <w:tc>
          <w:tcPr>
            <w:tcW w:w="674" w:type="dxa"/>
          </w:tcPr>
          <w:p w14:paraId="778AFDF2" w14:textId="77777777" w:rsidR="00F9592F" w:rsidRPr="00FA5FE1" w:rsidRDefault="00F9592F" w:rsidP="009865D0">
            <w:pPr>
              <w:snapToGrid w:val="0"/>
              <w:ind w:right="-1"/>
              <w:jc w:val="center"/>
              <w:rPr>
                <w:rFonts w:eastAsia="Calibri" w:cs="Arial"/>
                <w:szCs w:val="20"/>
              </w:rPr>
            </w:pPr>
          </w:p>
        </w:tc>
        <w:tc>
          <w:tcPr>
            <w:tcW w:w="604" w:type="dxa"/>
          </w:tcPr>
          <w:p w14:paraId="2A3D3596" w14:textId="77777777" w:rsidR="00F9592F" w:rsidRPr="00FA5FE1" w:rsidRDefault="00F9592F" w:rsidP="009865D0">
            <w:pPr>
              <w:snapToGrid w:val="0"/>
              <w:ind w:right="-1"/>
              <w:rPr>
                <w:rFonts w:eastAsia="Calibri" w:cs="Arial"/>
                <w:szCs w:val="20"/>
              </w:rPr>
            </w:pPr>
          </w:p>
        </w:tc>
        <w:tc>
          <w:tcPr>
            <w:tcW w:w="7199" w:type="dxa"/>
          </w:tcPr>
          <w:p w14:paraId="093D7AF6"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Participación excesiva de la Administración no financiera, o su preocupación, en la selección de los principios contables o la determinación de estimaciones significativas.</w:t>
            </w:r>
          </w:p>
        </w:tc>
      </w:tr>
      <w:tr w:rsidR="00F9592F" w:rsidRPr="00FA5FE1" w14:paraId="2D33AD22" w14:textId="77777777" w:rsidTr="00F9592F">
        <w:trPr>
          <w:trHeight w:val="145"/>
        </w:trPr>
        <w:tc>
          <w:tcPr>
            <w:tcW w:w="674" w:type="dxa"/>
          </w:tcPr>
          <w:p w14:paraId="0107F41A" w14:textId="77777777" w:rsidR="00F9592F" w:rsidRPr="00FA5FE1" w:rsidRDefault="00F9592F" w:rsidP="009865D0">
            <w:pPr>
              <w:snapToGrid w:val="0"/>
              <w:ind w:right="-1"/>
              <w:jc w:val="center"/>
              <w:rPr>
                <w:rFonts w:eastAsia="Calibri" w:cs="Arial"/>
                <w:szCs w:val="20"/>
              </w:rPr>
            </w:pPr>
          </w:p>
        </w:tc>
        <w:tc>
          <w:tcPr>
            <w:tcW w:w="604" w:type="dxa"/>
          </w:tcPr>
          <w:p w14:paraId="292C46E3" w14:textId="77777777" w:rsidR="00F9592F" w:rsidRPr="00FA5FE1" w:rsidRDefault="00F9592F" w:rsidP="009865D0">
            <w:pPr>
              <w:snapToGrid w:val="0"/>
              <w:ind w:right="-1"/>
              <w:jc w:val="center"/>
              <w:rPr>
                <w:rFonts w:eastAsia="Calibri" w:cs="Arial"/>
                <w:szCs w:val="20"/>
              </w:rPr>
            </w:pPr>
          </w:p>
        </w:tc>
        <w:tc>
          <w:tcPr>
            <w:tcW w:w="7199" w:type="dxa"/>
          </w:tcPr>
          <w:p w14:paraId="22A84A36"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Historia conocida de infracciones a las leyes de valores u otras leyes y regulaciones, o quejas contra la entidad, su alta dirección, alegando fraude o infracciones a leyes y regulaciones.</w:t>
            </w:r>
          </w:p>
        </w:tc>
      </w:tr>
      <w:tr w:rsidR="00F9592F" w:rsidRPr="00FA5FE1" w14:paraId="4479B303" w14:textId="77777777" w:rsidTr="00F9592F">
        <w:trPr>
          <w:trHeight w:val="626"/>
        </w:trPr>
        <w:tc>
          <w:tcPr>
            <w:tcW w:w="674" w:type="dxa"/>
          </w:tcPr>
          <w:p w14:paraId="3285B354" w14:textId="77777777" w:rsidR="00F9592F" w:rsidRPr="00FA5FE1" w:rsidRDefault="00F9592F" w:rsidP="009865D0">
            <w:pPr>
              <w:snapToGrid w:val="0"/>
              <w:ind w:right="-1"/>
              <w:jc w:val="center"/>
              <w:rPr>
                <w:rFonts w:eastAsia="Calibri" w:cs="Arial"/>
                <w:szCs w:val="20"/>
              </w:rPr>
            </w:pPr>
          </w:p>
        </w:tc>
        <w:tc>
          <w:tcPr>
            <w:tcW w:w="604" w:type="dxa"/>
          </w:tcPr>
          <w:p w14:paraId="4E3D61AA" w14:textId="77777777" w:rsidR="00F9592F" w:rsidRPr="00FA5FE1" w:rsidRDefault="00F9592F" w:rsidP="009865D0">
            <w:pPr>
              <w:snapToGrid w:val="0"/>
              <w:ind w:right="-1"/>
              <w:jc w:val="center"/>
              <w:rPr>
                <w:rFonts w:eastAsia="Calibri" w:cs="Arial"/>
                <w:szCs w:val="20"/>
              </w:rPr>
            </w:pPr>
          </w:p>
        </w:tc>
        <w:tc>
          <w:tcPr>
            <w:tcW w:w="7199" w:type="dxa"/>
          </w:tcPr>
          <w:p w14:paraId="23D8852C"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Interés excesivo de la Administración en mantener o aumentar el precio de las acciones y la tendencia de utilidades de la entidad.</w:t>
            </w:r>
          </w:p>
        </w:tc>
      </w:tr>
      <w:tr w:rsidR="00F9592F" w:rsidRPr="00FA5FE1" w14:paraId="1A6DBF1B" w14:textId="77777777" w:rsidTr="00F9592F">
        <w:trPr>
          <w:trHeight w:val="145"/>
        </w:trPr>
        <w:tc>
          <w:tcPr>
            <w:tcW w:w="674" w:type="dxa"/>
          </w:tcPr>
          <w:p w14:paraId="0BD5659E" w14:textId="77777777" w:rsidR="00F9592F" w:rsidRPr="00FA5FE1" w:rsidRDefault="00F9592F" w:rsidP="009865D0">
            <w:pPr>
              <w:snapToGrid w:val="0"/>
              <w:ind w:right="-1"/>
              <w:jc w:val="center"/>
              <w:rPr>
                <w:rFonts w:eastAsia="Calibri" w:cs="Arial"/>
                <w:b/>
                <w:bCs/>
                <w:szCs w:val="20"/>
              </w:rPr>
            </w:pPr>
          </w:p>
        </w:tc>
        <w:tc>
          <w:tcPr>
            <w:tcW w:w="604" w:type="dxa"/>
          </w:tcPr>
          <w:p w14:paraId="14A8049D" w14:textId="77777777" w:rsidR="00F9592F" w:rsidRPr="00FA5FE1" w:rsidRDefault="00F9592F" w:rsidP="009865D0">
            <w:pPr>
              <w:snapToGrid w:val="0"/>
              <w:ind w:right="-1"/>
              <w:jc w:val="center"/>
              <w:rPr>
                <w:rFonts w:eastAsia="Calibri" w:cs="Arial"/>
                <w:b/>
                <w:bCs/>
                <w:szCs w:val="20"/>
              </w:rPr>
            </w:pPr>
          </w:p>
        </w:tc>
        <w:tc>
          <w:tcPr>
            <w:tcW w:w="7199" w:type="dxa"/>
          </w:tcPr>
          <w:p w14:paraId="0CC5C6F1"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Una práctica por parte de la Administración es comprometer a analistas, acreedores u otros terceros para lograr pronósticos agresivos o poco realistas.</w:t>
            </w:r>
          </w:p>
        </w:tc>
      </w:tr>
      <w:tr w:rsidR="00F9592F" w:rsidRPr="00FA5FE1" w14:paraId="6ECFAB85" w14:textId="77777777" w:rsidTr="00F9592F">
        <w:trPr>
          <w:trHeight w:val="145"/>
        </w:trPr>
        <w:tc>
          <w:tcPr>
            <w:tcW w:w="674" w:type="dxa"/>
          </w:tcPr>
          <w:p w14:paraId="7F492115" w14:textId="77777777" w:rsidR="00F9592F" w:rsidRPr="00FA5FE1" w:rsidRDefault="00F9592F" w:rsidP="009865D0">
            <w:pPr>
              <w:snapToGrid w:val="0"/>
              <w:ind w:right="-1"/>
              <w:jc w:val="center"/>
              <w:rPr>
                <w:rFonts w:eastAsia="Calibri" w:cs="Arial"/>
                <w:b/>
                <w:bCs/>
                <w:szCs w:val="20"/>
              </w:rPr>
            </w:pPr>
          </w:p>
        </w:tc>
        <w:tc>
          <w:tcPr>
            <w:tcW w:w="604" w:type="dxa"/>
          </w:tcPr>
          <w:p w14:paraId="33871E43" w14:textId="77777777" w:rsidR="00F9592F" w:rsidRPr="00FA5FE1" w:rsidRDefault="00F9592F" w:rsidP="009865D0">
            <w:pPr>
              <w:snapToGrid w:val="0"/>
              <w:ind w:right="-1"/>
              <w:jc w:val="center"/>
              <w:rPr>
                <w:rFonts w:eastAsia="Calibri" w:cs="Arial"/>
                <w:b/>
                <w:bCs/>
                <w:szCs w:val="20"/>
              </w:rPr>
            </w:pPr>
          </w:p>
        </w:tc>
        <w:tc>
          <w:tcPr>
            <w:tcW w:w="7199" w:type="dxa"/>
          </w:tcPr>
          <w:p w14:paraId="61A0BF16"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Falla de la Administración en corregir oportunamente deficiencias de control conocidas.</w:t>
            </w:r>
          </w:p>
        </w:tc>
      </w:tr>
      <w:tr w:rsidR="00F9592F" w:rsidRPr="00FA5FE1" w14:paraId="001CA555"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2FF4092D"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4010C090"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5DB83D83"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Interés de la Administración para emplear medios inadecuados a fin de minimizar los déficits reportados por razones de fraude o malversación de activos.</w:t>
            </w:r>
          </w:p>
        </w:tc>
      </w:tr>
      <w:tr w:rsidR="00F9592F" w:rsidRPr="00FA5FE1" w14:paraId="2450CE1A"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65FF6014"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1115D3EF"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0D703292"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Intentos repetidos de la Administración para justificar contabilización marginal o inadecuada sobre la base de materialidad.</w:t>
            </w:r>
          </w:p>
        </w:tc>
      </w:tr>
      <w:tr w:rsidR="00F9592F" w:rsidRPr="00FA5FE1" w14:paraId="1815F138"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4AFF84BA"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47939FC6"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05653E5C" w14:textId="77777777" w:rsidR="00F9592F" w:rsidRPr="00FA5FE1" w:rsidRDefault="00F9592F" w:rsidP="00271B26">
            <w:pPr>
              <w:widowControl/>
              <w:numPr>
                <w:ilvl w:val="0"/>
                <w:numId w:val="155"/>
              </w:numPr>
              <w:autoSpaceDE/>
              <w:autoSpaceDN/>
              <w:snapToGrid w:val="0"/>
              <w:ind w:left="315" w:right="-1" w:hanging="283"/>
              <w:rPr>
                <w:rFonts w:eastAsia="Calibri" w:cs="Arial"/>
                <w:szCs w:val="20"/>
              </w:rPr>
            </w:pPr>
            <w:r w:rsidRPr="00FA5FE1">
              <w:rPr>
                <w:rFonts w:eastAsia="Calibri" w:cs="Arial"/>
                <w:szCs w:val="20"/>
              </w:rPr>
              <w:t>La relación entre la Administración y los auditores, o la Administración y los auditores predecesores, es tensa como lo demuestra lo siguiente:</w:t>
            </w:r>
          </w:p>
        </w:tc>
      </w:tr>
      <w:tr w:rsidR="00F9592F" w:rsidRPr="00FA5FE1" w14:paraId="68F0AB63"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1CD3A1C0"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7DF10343"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22170A3E" w14:textId="77777777" w:rsidR="00F9592F" w:rsidRPr="00FA5FE1" w:rsidRDefault="00F9592F" w:rsidP="00271B26">
            <w:pPr>
              <w:pStyle w:val="Prrafodelista"/>
              <w:widowControl/>
              <w:numPr>
                <w:ilvl w:val="0"/>
                <w:numId w:val="156"/>
              </w:numPr>
              <w:autoSpaceDE/>
              <w:autoSpaceDN/>
              <w:snapToGrid w:val="0"/>
              <w:ind w:left="599" w:right="-1" w:hanging="284"/>
              <w:contextualSpacing/>
              <w:jc w:val="both"/>
              <w:rPr>
                <w:rFonts w:cs="Arial"/>
                <w:szCs w:val="20"/>
              </w:rPr>
            </w:pPr>
            <w:r w:rsidRPr="00FA5FE1">
              <w:rPr>
                <w:rFonts w:cs="Arial"/>
                <w:szCs w:val="20"/>
              </w:rPr>
              <w:t>Disputas frecuentes con nosotros o los auditores predecesores acerca de asuntos contables, de auditoría o de reportes.</w:t>
            </w:r>
          </w:p>
        </w:tc>
      </w:tr>
      <w:tr w:rsidR="00F9592F" w:rsidRPr="00FA5FE1" w14:paraId="0CA9AEA9"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73EBDE03"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3AB10C41"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352FFA7F" w14:textId="77777777" w:rsidR="00F9592F" w:rsidRPr="00FA5FE1" w:rsidRDefault="00F9592F" w:rsidP="00271B26">
            <w:pPr>
              <w:pStyle w:val="Prrafodelista"/>
              <w:widowControl/>
              <w:numPr>
                <w:ilvl w:val="0"/>
                <w:numId w:val="156"/>
              </w:numPr>
              <w:autoSpaceDE/>
              <w:autoSpaceDN/>
              <w:snapToGrid w:val="0"/>
              <w:ind w:left="599" w:right="-1" w:hanging="284"/>
              <w:contextualSpacing/>
              <w:jc w:val="both"/>
              <w:rPr>
                <w:rFonts w:cs="Arial"/>
                <w:szCs w:val="20"/>
              </w:rPr>
            </w:pPr>
            <w:r w:rsidRPr="00FA5FE1">
              <w:rPr>
                <w:rFonts w:cs="Arial"/>
                <w:szCs w:val="20"/>
              </w:rPr>
              <w:t xml:space="preserve">Exigencias poco razonables tales como una excesiva presión de honorarios, o presiones no razonables de tiempo respecto a la terminación de la auditoría o la emisión del informe de los auditores.  </w:t>
            </w:r>
          </w:p>
        </w:tc>
      </w:tr>
      <w:tr w:rsidR="00F9592F" w:rsidRPr="00FA5FE1" w14:paraId="53EE189A"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649E38AC"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24F10FEE"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4EFCD116" w14:textId="77777777" w:rsidR="00F9592F" w:rsidRPr="00FA5FE1" w:rsidRDefault="00F9592F" w:rsidP="00271B26">
            <w:pPr>
              <w:widowControl/>
              <w:numPr>
                <w:ilvl w:val="0"/>
                <w:numId w:val="155"/>
              </w:numPr>
              <w:autoSpaceDE/>
              <w:autoSpaceDN/>
              <w:snapToGrid w:val="0"/>
              <w:ind w:left="315" w:right="-1" w:hanging="283"/>
              <w:jc w:val="both"/>
              <w:rPr>
                <w:rFonts w:eastAsia="Calibri" w:cs="Arial"/>
                <w:szCs w:val="20"/>
              </w:rPr>
            </w:pPr>
            <w:r w:rsidRPr="00FA5FE1">
              <w:rPr>
                <w:rFonts w:eastAsia="Calibri" w:cs="Arial"/>
                <w:szCs w:val="20"/>
              </w:rPr>
              <w:t>Restricciones formales o informales que limitan inadecuadamente el acceso al personal o a información, o la capacidad para comunicarse con alta dirección o quienes están a cargo de la Administración de la entidad.</w:t>
            </w:r>
          </w:p>
        </w:tc>
      </w:tr>
      <w:tr w:rsidR="00F9592F" w:rsidRPr="00FA5FE1" w14:paraId="2ACBE8BF" w14:textId="77777777" w:rsidTr="00F9592F">
        <w:trPr>
          <w:trHeight w:val="145"/>
        </w:trPr>
        <w:tc>
          <w:tcPr>
            <w:tcW w:w="674" w:type="dxa"/>
            <w:tcBorders>
              <w:top w:val="single" w:sz="4" w:space="0" w:color="auto"/>
              <w:left w:val="single" w:sz="4" w:space="0" w:color="auto"/>
              <w:bottom w:val="single" w:sz="4" w:space="0" w:color="auto"/>
              <w:right w:val="single" w:sz="4" w:space="0" w:color="auto"/>
            </w:tcBorders>
          </w:tcPr>
          <w:p w14:paraId="70329D17" w14:textId="77777777" w:rsidR="00F9592F" w:rsidRPr="00FA5FE1" w:rsidRDefault="00F9592F" w:rsidP="009865D0">
            <w:pPr>
              <w:snapToGrid w:val="0"/>
              <w:ind w:right="-1"/>
              <w:jc w:val="center"/>
              <w:rPr>
                <w:rFonts w:eastAsia="Calibri" w:cs="Arial"/>
                <w:b/>
                <w:bCs/>
                <w:szCs w:val="20"/>
              </w:rPr>
            </w:pPr>
          </w:p>
        </w:tc>
        <w:tc>
          <w:tcPr>
            <w:tcW w:w="604" w:type="dxa"/>
            <w:tcBorders>
              <w:top w:val="single" w:sz="4" w:space="0" w:color="auto"/>
              <w:left w:val="single" w:sz="4" w:space="0" w:color="auto"/>
              <w:bottom w:val="single" w:sz="4" w:space="0" w:color="auto"/>
              <w:right w:val="single" w:sz="4" w:space="0" w:color="auto"/>
            </w:tcBorders>
          </w:tcPr>
          <w:p w14:paraId="60C170B1" w14:textId="77777777" w:rsidR="00F9592F" w:rsidRPr="00FA5FE1" w:rsidRDefault="00F9592F" w:rsidP="009865D0">
            <w:pPr>
              <w:snapToGrid w:val="0"/>
              <w:ind w:right="-1"/>
              <w:jc w:val="center"/>
              <w:rPr>
                <w:rFonts w:eastAsia="Calibri" w:cs="Arial"/>
                <w:b/>
                <w:bCs/>
                <w:szCs w:val="20"/>
              </w:rPr>
            </w:pPr>
          </w:p>
        </w:tc>
        <w:tc>
          <w:tcPr>
            <w:tcW w:w="7199" w:type="dxa"/>
            <w:tcBorders>
              <w:top w:val="single" w:sz="4" w:space="0" w:color="auto"/>
              <w:left w:val="single" w:sz="4" w:space="0" w:color="auto"/>
              <w:bottom w:val="single" w:sz="4" w:space="0" w:color="auto"/>
              <w:right w:val="single" w:sz="4" w:space="0" w:color="auto"/>
            </w:tcBorders>
          </w:tcPr>
          <w:p w14:paraId="780D2185" w14:textId="77777777" w:rsidR="00F9592F" w:rsidRPr="00FA5FE1" w:rsidRDefault="00F9592F" w:rsidP="00271B26">
            <w:pPr>
              <w:widowControl/>
              <w:numPr>
                <w:ilvl w:val="0"/>
                <w:numId w:val="155"/>
              </w:numPr>
              <w:autoSpaceDE/>
              <w:autoSpaceDN/>
              <w:snapToGrid w:val="0"/>
              <w:ind w:left="315" w:right="-1" w:hanging="283"/>
              <w:jc w:val="both"/>
              <w:rPr>
                <w:rFonts w:eastAsia="Calibri" w:cs="Arial"/>
                <w:szCs w:val="20"/>
              </w:rPr>
            </w:pPr>
            <w:r w:rsidRPr="00FA5FE1">
              <w:rPr>
                <w:rFonts w:eastAsia="Calibri" w:cs="Arial"/>
                <w:szCs w:val="20"/>
              </w:rPr>
              <w:t>Comportamiento dominante de la Administración, especialmente en relación con intentos de influir en el alcance del trabajo o la selección o continuación del personal de auditoría asignado al trabajo de auditoría.</w:t>
            </w:r>
          </w:p>
        </w:tc>
      </w:tr>
    </w:tbl>
    <w:p w14:paraId="6BACC3EC" w14:textId="77777777" w:rsidR="00F9592F" w:rsidRPr="00FA5FE1" w:rsidRDefault="00F9592F" w:rsidP="009865D0">
      <w:pPr>
        <w:snapToGrid w:val="0"/>
        <w:ind w:right="-1"/>
        <w:jc w:val="both"/>
        <w:rPr>
          <w:rFonts w:eastAsia="Calibri" w:cs="Arial"/>
          <w:szCs w:val="20"/>
        </w:rPr>
      </w:pPr>
    </w:p>
    <w:p w14:paraId="5DE51B16" w14:textId="77777777" w:rsidR="00F9592F" w:rsidRPr="00FA5FE1" w:rsidRDefault="00F9592F" w:rsidP="009865D0">
      <w:pPr>
        <w:snapToGrid w:val="0"/>
        <w:ind w:right="-1"/>
        <w:jc w:val="both"/>
        <w:rPr>
          <w:rFonts w:eastAsia="Calibri" w:cs="Arial"/>
          <w:szCs w:val="20"/>
        </w:rPr>
      </w:pPr>
      <w:r w:rsidRPr="00FA5FE1">
        <w:rPr>
          <w:rFonts w:eastAsia="Calibri" w:cs="Arial"/>
          <w:szCs w:val="20"/>
        </w:rPr>
        <w:t xml:space="preserve">Los factores de riesgo que se relacionan con aseveraciones equívocas que surgen de la malversación de activos también se clasifican junto con las tres condiciones que generalmente se presentan cuando existe fraude: </w:t>
      </w:r>
    </w:p>
    <w:p w14:paraId="394CF9A1" w14:textId="77777777" w:rsidR="00F9592F" w:rsidRPr="00FA5FE1" w:rsidRDefault="00F9592F" w:rsidP="009865D0">
      <w:pPr>
        <w:snapToGrid w:val="0"/>
        <w:ind w:right="-1"/>
        <w:jc w:val="both"/>
        <w:rPr>
          <w:rFonts w:eastAsia="Calibri" w:cs="Arial"/>
          <w:szCs w:val="20"/>
        </w:rPr>
      </w:pPr>
    </w:p>
    <w:p w14:paraId="591158C6" w14:textId="77777777" w:rsidR="00F9592F" w:rsidRPr="00FA5FE1" w:rsidRDefault="00F9592F" w:rsidP="009865D0">
      <w:pPr>
        <w:snapToGrid w:val="0"/>
        <w:ind w:right="-1"/>
        <w:jc w:val="both"/>
        <w:rPr>
          <w:rFonts w:eastAsia="Calibri" w:cs="Arial"/>
          <w:szCs w:val="20"/>
        </w:rPr>
      </w:pPr>
      <w:r w:rsidRPr="00FA5FE1">
        <w:rPr>
          <w:rFonts w:eastAsia="Calibri" w:cs="Arial"/>
          <w:szCs w:val="20"/>
        </w:rPr>
        <w:t xml:space="preserve">1) incentivos/presiones. </w:t>
      </w:r>
    </w:p>
    <w:p w14:paraId="0987821E" w14:textId="77777777" w:rsidR="00F9592F" w:rsidRPr="00FA5FE1" w:rsidRDefault="00F9592F" w:rsidP="009865D0">
      <w:pPr>
        <w:snapToGrid w:val="0"/>
        <w:ind w:right="-1"/>
        <w:jc w:val="both"/>
        <w:rPr>
          <w:rFonts w:eastAsia="Calibri" w:cs="Arial"/>
          <w:szCs w:val="20"/>
        </w:rPr>
      </w:pPr>
      <w:r w:rsidRPr="00FA5FE1">
        <w:rPr>
          <w:rFonts w:eastAsia="Calibri" w:cs="Arial"/>
          <w:szCs w:val="20"/>
        </w:rPr>
        <w:t>2) oportunidades.</w:t>
      </w:r>
    </w:p>
    <w:p w14:paraId="2E9778BD" w14:textId="77777777" w:rsidR="00F9592F" w:rsidRPr="00FA5FE1" w:rsidRDefault="00F9592F" w:rsidP="009865D0">
      <w:pPr>
        <w:snapToGrid w:val="0"/>
        <w:ind w:right="-1"/>
        <w:jc w:val="both"/>
        <w:rPr>
          <w:rFonts w:eastAsia="Calibri" w:cs="Arial"/>
          <w:szCs w:val="20"/>
        </w:rPr>
      </w:pPr>
      <w:r w:rsidRPr="00FA5FE1">
        <w:rPr>
          <w:rFonts w:eastAsia="Calibri" w:cs="Arial"/>
          <w:szCs w:val="20"/>
        </w:rPr>
        <w:t xml:space="preserve">3) actitudes. </w:t>
      </w:r>
    </w:p>
    <w:p w14:paraId="03FFBB36" w14:textId="77777777" w:rsidR="00F9592F" w:rsidRPr="00FA5FE1" w:rsidRDefault="00F9592F" w:rsidP="009865D0">
      <w:pPr>
        <w:snapToGrid w:val="0"/>
        <w:ind w:right="-1"/>
        <w:jc w:val="both"/>
        <w:rPr>
          <w:rFonts w:eastAsia="Calibri" w:cs="Arial"/>
          <w:szCs w:val="20"/>
        </w:rPr>
      </w:pPr>
    </w:p>
    <w:p w14:paraId="04BDC436" w14:textId="77777777" w:rsidR="00F9592F" w:rsidRPr="00FA5FE1" w:rsidRDefault="00F9592F" w:rsidP="009865D0">
      <w:pPr>
        <w:snapToGrid w:val="0"/>
        <w:ind w:right="-1"/>
        <w:jc w:val="both"/>
        <w:rPr>
          <w:rFonts w:eastAsia="Calibri" w:cs="Arial"/>
          <w:szCs w:val="20"/>
        </w:rPr>
      </w:pPr>
      <w:r w:rsidRPr="00FA5FE1">
        <w:rPr>
          <w:rFonts w:eastAsia="Calibri" w:cs="Arial"/>
          <w:szCs w:val="20"/>
        </w:rPr>
        <w:t xml:space="preserve">Muchos de estos factores de riesgo se relacionan con descuido, o atención inadecuada, a la salvaguardia de activos o a los controles sobre activos que son susceptibles a malversación.  Algunos de los factores de riesgo relacionados con aseveraciones equívocas que surgen de reportes de información financiera fraudulenta también pueden estar presentes cuando ocurren </w:t>
      </w:r>
      <w:r w:rsidRPr="00FA5FE1">
        <w:rPr>
          <w:rFonts w:eastAsia="Calibri" w:cs="Arial"/>
          <w:szCs w:val="20"/>
        </w:rPr>
        <w:lastRenderedPageBreak/>
        <w:t>aseveraciones equívocas que surgen de malversación de activos. Por ejemplo, un monitoreo ineficaz de la Administración y deficiencias significativas en el control interno pueden estar presentes cuando existe una aseveración equívoca bien sea proveniente de reportes de información financiera fraudulenta o de malversación de activos.</w:t>
      </w:r>
    </w:p>
    <w:p w14:paraId="7F1D0AEE" w14:textId="77777777" w:rsidR="00F9592F" w:rsidRPr="00FA5FE1" w:rsidRDefault="00F9592F" w:rsidP="009865D0">
      <w:pPr>
        <w:snapToGrid w:val="0"/>
        <w:ind w:right="-1"/>
        <w:jc w:val="both"/>
        <w:rPr>
          <w:rFonts w:eastAsia="Calibri" w:cs="Arial"/>
          <w:szCs w:val="20"/>
        </w:rPr>
      </w:pP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89"/>
        <w:gridCol w:w="7089"/>
      </w:tblGrid>
      <w:tr w:rsidR="00F9592F" w:rsidRPr="00FA5FE1" w14:paraId="664AE971" w14:textId="77777777" w:rsidTr="00F9592F">
        <w:trPr>
          <w:cantSplit/>
          <w:trHeight w:val="239"/>
        </w:trPr>
        <w:tc>
          <w:tcPr>
            <w:tcW w:w="8478" w:type="dxa"/>
            <w:gridSpan w:val="3"/>
          </w:tcPr>
          <w:p w14:paraId="183938F6" w14:textId="77777777" w:rsidR="00F9592F" w:rsidRPr="00FA5FE1" w:rsidRDefault="00F9592F" w:rsidP="009865D0">
            <w:pPr>
              <w:snapToGrid w:val="0"/>
              <w:ind w:right="-1"/>
              <w:rPr>
                <w:rFonts w:eastAsia="Calibri" w:cs="Arial"/>
                <w:szCs w:val="20"/>
                <w:u w:val="single"/>
              </w:rPr>
            </w:pPr>
            <w:r w:rsidRPr="00FA5FE1">
              <w:rPr>
                <w:rFonts w:eastAsia="Calibri" w:cs="Arial"/>
                <w:szCs w:val="20"/>
                <w:u w:val="single"/>
              </w:rPr>
              <w:t>Incentivos/Presiones</w:t>
            </w:r>
          </w:p>
        </w:tc>
      </w:tr>
      <w:tr w:rsidR="00F9592F" w:rsidRPr="00FA5FE1" w14:paraId="433209FE" w14:textId="77777777" w:rsidTr="00F9592F">
        <w:trPr>
          <w:trHeight w:val="223"/>
        </w:trPr>
        <w:tc>
          <w:tcPr>
            <w:tcW w:w="590" w:type="dxa"/>
          </w:tcPr>
          <w:p w14:paraId="62EA771B"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599" w:type="dxa"/>
          </w:tcPr>
          <w:p w14:paraId="57E82597"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288" w:type="dxa"/>
          </w:tcPr>
          <w:p w14:paraId="7FF70970" w14:textId="77777777" w:rsidR="00F9592F" w:rsidRPr="00FA5FE1" w:rsidRDefault="00F9592F" w:rsidP="009865D0">
            <w:pPr>
              <w:snapToGrid w:val="0"/>
              <w:ind w:right="-1"/>
              <w:rPr>
                <w:rFonts w:eastAsia="Calibri" w:cs="Arial"/>
                <w:szCs w:val="20"/>
              </w:rPr>
            </w:pPr>
          </w:p>
        </w:tc>
      </w:tr>
      <w:tr w:rsidR="00F9592F" w:rsidRPr="00FA5FE1" w14:paraId="58EEB2AB" w14:textId="77777777" w:rsidTr="00F9592F">
        <w:trPr>
          <w:trHeight w:val="702"/>
        </w:trPr>
        <w:tc>
          <w:tcPr>
            <w:tcW w:w="590" w:type="dxa"/>
          </w:tcPr>
          <w:p w14:paraId="71B63C4C" w14:textId="77777777" w:rsidR="00F9592F" w:rsidRPr="00FA5FE1" w:rsidRDefault="00F9592F" w:rsidP="009865D0">
            <w:pPr>
              <w:snapToGrid w:val="0"/>
              <w:ind w:left="360" w:right="-1"/>
              <w:jc w:val="center"/>
              <w:rPr>
                <w:rFonts w:eastAsia="Calibri" w:cs="Arial"/>
                <w:b/>
                <w:bCs/>
                <w:szCs w:val="20"/>
              </w:rPr>
            </w:pPr>
          </w:p>
        </w:tc>
        <w:tc>
          <w:tcPr>
            <w:tcW w:w="599" w:type="dxa"/>
          </w:tcPr>
          <w:p w14:paraId="77342671" w14:textId="77777777" w:rsidR="00F9592F" w:rsidRPr="00FA5FE1" w:rsidRDefault="00F9592F" w:rsidP="009865D0">
            <w:pPr>
              <w:snapToGrid w:val="0"/>
              <w:ind w:left="360" w:right="-1"/>
              <w:jc w:val="center"/>
              <w:rPr>
                <w:rFonts w:eastAsia="Calibri" w:cs="Arial"/>
                <w:b/>
                <w:bCs/>
                <w:szCs w:val="20"/>
              </w:rPr>
            </w:pPr>
          </w:p>
        </w:tc>
        <w:tc>
          <w:tcPr>
            <w:tcW w:w="7288" w:type="dxa"/>
          </w:tcPr>
          <w:p w14:paraId="26B3C08D" w14:textId="77777777" w:rsidR="00F9592F" w:rsidRPr="00FA5FE1" w:rsidRDefault="00F9592F" w:rsidP="009865D0">
            <w:pPr>
              <w:snapToGrid w:val="0"/>
              <w:ind w:right="-1"/>
              <w:jc w:val="both"/>
              <w:rPr>
                <w:rFonts w:eastAsia="Calibri" w:cs="Arial"/>
                <w:szCs w:val="20"/>
              </w:rPr>
            </w:pPr>
            <w:r w:rsidRPr="00FA5FE1">
              <w:rPr>
                <w:rFonts w:eastAsia="Calibri" w:cs="Arial"/>
                <w:szCs w:val="20"/>
              </w:rPr>
              <w:t>a. Las obligaciones financieras personales pueden crear presión sobre la Administración o los empleados con acceso a efectivo u otros activos susceptibles a robo para malversar tales activos.</w:t>
            </w:r>
          </w:p>
        </w:tc>
      </w:tr>
      <w:tr w:rsidR="00F9592F" w:rsidRPr="00FA5FE1" w14:paraId="4C203D6F" w14:textId="77777777" w:rsidTr="00F9592F">
        <w:trPr>
          <w:trHeight w:val="924"/>
        </w:trPr>
        <w:tc>
          <w:tcPr>
            <w:tcW w:w="590" w:type="dxa"/>
          </w:tcPr>
          <w:p w14:paraId="584934F8" w14:textId="77777777" w:rsidR="00F9592F" w:rsidRPr="00FA5FE1" w:rsidRDefault="00F9592F" w:rsidP="009865D0">
            <w:pPr>
              <w:snapToGrid w:val="0"/>
              <w:ind w:left="360" w:right="-1"/>
              <w:jc w:val="center"/>
              <w:rPr>
                <w:rFonts w:eastAsia="Calibri" w:cs="Arial"/>
                <w:b/>
                <w:bCs/>
                <w:szCs w:val="20"/>
              </w:rPr>
            </w:pPr>
          </w:p>
        </w:tc>
        <w:tc>
          <w:tcPr>
            <w:tcW w:w="599" w:type="dxa"/>
          </w:tcPr>
          <w:p w14:paraId="0B81E8B0" w14:textId="77777777" w:rsidR="00F9592F" w:rsidRPr="00FA5FE1" w:rsidRDefault="00F9592F" w:rsidP="009865D0">
            <w:pPr>
              <w:snapToGrid w:val="0"/>
              <w:ind w:left="360" w:right="-1"/>
              <w:jc w:val="center"/>
              <w:rPr>
                <w:rFonts w:eastAsia="Calibri" w:cs="Arial"/>
                <w:b/>
                <w:bCs/>
                <w:szCs w:val="20"/>
              </w:rPr>
            </w:pPr>
          </w:p>
        </w:tc>
        <w:tc>
          <w:tcPr>
            <w:tcW w:w="7288" w:type="dxa"/>
          </w:tcPr>
          <w:p w14:paraId="11C84C35" w14:textId="77777777" w:rsidR="00F9592F" w:rsidRPr="00FA5FE1" w:rsidRDefault="00F9592F" w:rsidP="009865D0">
            <w:pPr>
              <w:snapToGrid w:val="0"/>
              <w:ind w:right="-1"/>
              <w:jc w:val="both"/>
              <w:rPr>
                <w:rFonts w:eastAsia="Calibri" w:cs="Arial"/>
                <w:szCs w:val="20"/>
              </w:rPr>
            </w:pPr>
            <w:r w:rsidRPr="00FA5FE1">
              <w:rPr>
                <w:rFonts w:eastAsia="Calibri" w:cs="Arial"/>
                <w:szCs w:val="20"/>
              </w:rPr>
              <w:t>b. Las relaciones tensas, difíciles o adversas entre la entidad y los empleados con acceso a efectivo u otros activos susceptibles a robo pueden motivar a esos empleados para malversar tales activos. Estas relaciones pueden ser creadas por:</w:t>
            </w:r>
          </w:p>
        </w:tc>
      </w:tr>
      <w:tr w:rsidR="00F9592F" w:rsidRPr="00FA5FE1" w14:paraId="19EF6022" w14:textId="77777777" w:rsidTr="00F9592F">
        <w:trPr>
          <w:trHeight w:val="239"/>
        </w:trPr>
        <w:tc>
          <w:tcPr>
            <w:tcW w:w="590" w:type="dxa"/>
          </w:tcPr>
          <w:p w14:paraId="0BE19D4D" w14:textId="77777777" w:rsidR="00F9592F" w:rsidRPr="00FA5FE1" w:rsidRDefault="00F9592F" w:rsidP="009865D0">
            <w:pPr>
              <w:snapToGrid w:val="0"/>
              <w:ind w:left="360" w:right="-1"/>
              <w:jc w:val="center"/>
              <w:rPr>
                <w:rFonts w:eastAsia="Calibri" w:cs="Arial"/>
                <w:b/>
                <w:bCs/>
                <w:szCs w:val="20"/>
              </w:rPr>
            </w:pPr>
          </w:p>
        </w:tc>
        <w:tc>
          <w:tcPr>
            <w:tcW w:w="599" w:type="dxa"/>
          </w:tcPr>
          <w:p w14:paraId="695C3B82" w14:textId="77777777" w:rsidR="00F9592F" w:rsidRPr="00FA5FE1" w:rsidRDefault="00F9592F" w:rsidP="009865D0">
            <w:pPr>
              <w:snapToGrid w:val="0"/>
              <w:ind w:left="360" w:right="-1"/>
              <w:jc w:val="center"/>
              <w:rPr>
                <w:rFonts w:eastAsia="Calibri" w:cs="Arial"/>
                <w:b/>
                <w:bCs/>
                <w:szCs w:val="20"/>
              </w:rPr>
            </w:pPr>
          </w:p>
        </w:tc>
        <w:tc>
          <w:tcPr>
            <w:tcW w:w="7288" w:type="dxa"/>
          </w:tcPr>
          <w:p w14:paraId="1263CE55" w14:textId="77777777" w:rsidR="00F9592F" w:rsidRPr="00FA5FE1" w:rsidRDefault="00F9592F" w:rsidP="00271B26">
            <w:pPr>
              <w:widowControl/>
              <w:numPr>
                <w:ilvl w:val="0"/>
                <w:numId w:val="124"/>
              </w:numPr>
              <w:tabs>
                <w:tab w:val="num" w:pos="203"/>
              </w:tabs>
              <w:overflowPunct w:val="0"/>
              <w:adjustRightInd w:val="0"/>
              <w:snapToGrid w:val="0"/>
              <w:ind w:left="203" w:right="-1" w:hanging="133"/>
              <w:jc w:val="both"/>
              <w:textAlignment w:val="baseline"/>
              <w:rPr>
                <w:rFonts w:eastAsia="Calibri" w:cs="Arial"/>
                <w:szCs w:val="20"/>
              </w:rPr>
            </w:pPr>
            <w:r w:rsidRPr="00FA5FE1">
              <w:rPr>
                <w:rFonts w:eastAsia="Calibri" w:cs="Arial"/>
                <w:szCs w:val="20"/>
              </w:rPr>
              <w:t>Futuros despidos de empleados, conocidos o esperados.</w:t>
            </w:r>
          </w:p>
        </w:tc>
      </w:tr>
      <w:tr w:rsidR="00F9592F" w:rsidRPr="00FA5FE1" w14:paraId="7AFCC2EC" w14:textId="77777777" w:rsidTr="00F9592F">
        <w:trPr>
          <w:trHeight w:val="462"/>
        </w:trPr>
        <w:tc>
          <w:tcPr>
            <w:tcW w:w="590" w:type="dxa"/>
            <w:tcBorders>
              <w:top w:val="single" w:sz="4" w:space="0" w:color="auto"/>
              <w:left w:val="single" w:sz="4" w:space="0" w:color="auto"/>
              <w:bottom w:val="single" w:sz="4" w:space="0" w:color="auto"/>
              <w:right w:val="single" w:sz="4" w:space="0" w:color="auto"/>
            </w:tcBorders>
          </w:tcPr>
          <w:p w14:paraId="0F47B63F" w14:textId="77777777" w:rsidR="00F9592F" w:rsidRPr="00FA5FE1" w:rsidRDefault="00F9592F" w:rsidP="009865D0">
            <w:pPr>
              <w:snapToGrid w:val="0"/>
              <w:ind w:left="360" w:right="-1"/>
              <w:jc w:val="center"/>
              <w:rPr>
                <w:rFonts w:eastAsia="Calibri" w:cs="Arial"/>
                <w:b/>
                <w:bCs/>
                <w:szCs w:val="20"/>
              </w:rPr>
            </w:pPr>
          </w:p>
        </w:tc>
        <w:tc>
          <w:tcPr>
            <w:tcW w:w="599" w:type="dxa"/>
            <w:tcBorders>
              <w:top w:val="single" w:sz="4" w:space="0" w:color="auto"/>
              <w:left w:val="single" w:sz="4" w:space="0" w:color="auto"/>
              <w:bottom w:val="single" w:sz="4" w:space="0" w:color="auto"/>
              <w:right w:val="single" w:sz="4" w:space="0" w:color="auto"/>
            </w:tcBorders>
          </w:tcPr>
          <w:p w14:paraId="4D2743B6" w14:textId="77777777" w:rsidR="00F9592F" w:rsidRPr="00FA5FE1" w:rsidRDefault="00F9592F" w:rsidP="009865D0">
            <w:pPr>
              <w:snapToGrid w:val="0"/>
              <w:ind w:left="360" w:right="-1"/>
              <w:jc w:val="center"/>
              <w:rPr>
                <w:rFonts w:eastAsia="Calibri" w:cs="Arial"/>
                <w:b/>
                <w:bCs/>
                <w:szCs w:val="20"/>
              </w:rPr>
            </w:pPr>
          </w:p>
        </w:tc>
        <w:tc>
          <w:tcPr>
            <w:tcW w:w="7288" w:type="dxa"/>
            <w:tcBorders>
              <w:top w:val="single" w:sz="4" w:space="0" w:color="auto"/>
              <w:left w:val="single" w:sz="4" w:space="0" w:color="auto"/>
              <w:bottom w:val="single" w:sz="4" w:space="0" w:color="auto"/>
              <w:right w:val="single" w:sz="4" w:space="0" w:color="auto"/>
            </w:tcBorders>
          </w:tcPr>
          <w:p w14:paraId="765D7920" w14:textId="77777777" w:rsidR="00F9592F" w:rsidRPr="00FA5FE1" w:rsidRDefault="00F9592F" w:rsidP="00271B26">
            <w:pPr>
              <w:widowControl/>
              <w:numPr>
                <w:ilvl w:val="0"/>
                <w:numId w:val="124"/>
              </w:numPr>
              <w:tabs>
                <w:tab w:val="num" w:pos="203"/>
              </w:tabs>
              <w:overflowPunct w:val="0"/>
              <w:adjustRightInd w:val="0"/>
              <w:snapToGrid w:val="0"/>
              <w:ind w:left="203" w:right="-1" w:hanging="133"/>
              <w:jc w:val="both"/>
              <w:textAlignment w:val="baseline"/>
              <w:rPr>
                <w:rFonts w:eastAsia="Calibri" w:cs="Arial"/>
                <w:szCs w:val="20"/>
              </w:rPr>
            </w:pPr>
            <w:r w:rsidRPr="00FA5FE1">
              <w:rPr>
                <w:rFonts w:eastAsia="Calibri" w:cs="Arial"/>
                <w:szCs w:val="20"/>
              </w:rPr>
              <w:t>Cambios recientes o esperados en la remuneración o planes de beneficios a empleados.</w:t>
            </w:r>
          </w:p>
        </w:tc>
      </w:tr>
      <w:tr w:rsidR="00F9592F" w:rsidRPr="00FA5FE1" w14:paraId="49ED5033" w14:textId="77777777" w:rsidTr="00F9592F">
        <w:trPr>
          <w:trHeight w:val="462"/>
        </w:trPr>
        <w:tc>
          <w:tcPr>
            <w:tcW w:w="590" w:type="dxa"/>
            <w:tcBorders>
              <w:top w:val="single" w:sz="4" w:space="0" w:color="auto"/>
              <w:left w:val="single" w:sz="4" w:space="0" w:color="auto"/>
              <w:bottom w:val="single" w:sz="4" w:space="0" w:color="auto"/>
              <w:right w:val="single" w:sz="4" w:space="0" w:color="auto"/>
            </w:tcBorders>
          </w:tcPr>
          <w:p w14:paraId="4DCED324" w14:textId="77777777" w:rsidR="00F9592F" w:rsidRPr="00FA5FE1" w:rsidRDefault="00F9592F" w:rsidP="009865D0">
            <w:pPr>
              <w:snapToGrid w:val="0"/>
              <w:ind w:left="360" w:right="-1"/>
              <w:jc w:val="center"/>
              <w:rPr>
                <w:rFonts w:eastAsia="Calibri" w:cs="Arial"/>
                <w:b/>
                <w:bCs/>
                <w:szCs w:val="20"/>
              </w:rPr>
            </w:pPr>
          </w:p>
        </w:tc>
        <w:tc>
          <w:tcPr>
            <w:tcW w:w="599" w:type="dxa"/>
            <w:tcBorders>
              <w:top w:val="single" w:sz="4" w:space="0" w:color="auto"/>
              <w:left w:val="single" w:sz="4" w:space="0" w:color="auto"/>
              <w:bottom w:val="single" w:sz="4" w:space="0" w:color="auto"/>
              <w:right w:val="single" w:sz="4" w:space="0" w:color="auto"/>
            </w:tcBorders>
          </w:tcPr>
          <w:p w14:paraId="1286EC37" w14:textId="77777777" w:rsidR="00F9592F" w:rsidRPr="00FA5FE1" w:rsidRDefault="00F9592F" w:rsidP="009865D0">
            <w:pPr>
              <w:snapToGrid w:val="0"/>
              <w:ind w:left="360" w:right="-1"/>
              <w:jc w:val="center"/>
              <w:rPr>
                <w:rFonts w:eastAsia="Calibri" w:cs="Arial"/>
                <w:b/>
                <w:bCs/>
                <w:szCs w:val="20"/>
              </w:rPr>
            </w:pPr>
          </w:p>
        </w:tc>
        <w:tc>
          <w:tcPr>
            <w:tcW w:w="7288" w:type="dxa"/>
            <w:tcBorders>
              <w:top w:val="single" w:sz="4" w:space="0" w:color="auto"/>
              <w:left w:val="single" w:sz="4" w:space="0" w:color="auto"/>
              <w:bottom w:val="single" w:sz="4" w:space="0" w:color="auto"/>
              <w:right w:val="single" w:sz="4" w:space="0" w:color="auto"/>
            </w:tcBorders>
          </w:tcPr>
          <w:p w14:paraId="5D20AF2E" w14:textId="77777777" w:rsidR="00F9592F" w:rsidRPr="00FA5FE1" w:rsidRDefault="00F9592F" w:rsidP="00271B26">
            <w:pPr>
              <w:widowControl/>
              <w:numPr>
                <w:ilvl w:val="0"/>
                <w:numId w:val="124"/>
              </w:numPr>
              <w:tabs>
                <w:tab w:val="num" w:pos="203"/>
              </w:tabs>
              <w:overflowPunct w:val="0"/>
              <w:adjustRightInd w:val="0"/>
              <w:snapToGrid w:val="0"/>
              <w:ind w:left="203" w:right="-1" w:hanging="133"/>
              <w:jc w:val="both"/>
              <w:textAlignment w:val="baseline"/>
              <w:rPr>
                <w:rFonts w:eastAsia="Calibri" w:cs="Arial"/>
                <w:szCs w:val="20"/>
              </w:rPr>
            </w:pPr>
            <w:r w:rsidRPr="00FA5FE1">
              <w:rPr>
                <w:rFonts w:eastAsia="Calibri" w:cs="Arial"/>
                <w:szCs w:val="20"/>
              </w:rPr>
              <w:t>Promociones, remuneración, u otras recompensas inconsistentes con las expectativas.</w:t>
            </w:r>
          </w:p>
        </w:tc>
      </w:tr>
    </w:tbl>
    <w:p w14:paraId="302AA239" w14:textId="77777777" w:rsidR="00F9592F" w:rsidRPr="00FA5FE1" w:rsidRDefault="00F9592F" w:rsidP="009865D0">
      <w:pPr>
        <w:snapToGrid w:val="0"/>
        <w:ind w:right="-1"/>
        <w:jc w:val="both"/>
        <w:rPr>
          <w:rFonts w:eastAsia="Calibri" w:cs="Arial"/>
          <w:szCs w:val="20"/>
        </w:rPr>
      </w:pPr>
    </w:p>
    <w:p w14:paraId="6E9E3B8C" w14:textId="77777777" w:rsidR="00F9592F" w:rsidRPr="00FA5FE1" w:rsidRDefault="00F9592F" w:rsidP="009865D0">
      <w:pPr>
        <w:snapToGrid w:val="0"/>
        <w:ind w:right="-1"/>
        <w:jc w:val="both"/>
        <w:rPr>
          <w:rFonts w:eastAsia="Calibri" w:cs="Arial"/>
          <w:b/>
          <w:szCs w:val="20"/>
        </w:rPr>
      </w:pPr>
    </w:p>
    <w:p w14:paraId="475F57B4"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2.3 Factores de riesgo relativos a malversación de activos</w:t>
      </w:r>
    </w:p>
    <w:p w14:paraId="2FB47952" w14:textId="77777777" w:rsidR="00F9592F" w:rsidRPr="00FA5FE1" w:rsidRDefault="00F9592F" w:rsidP="009865D0">
      <w:pPr>
        <w:snapToGrid w:val="0"/>
        <w:ind w:right="-1"/>
        <w:jc w:val="both"/>
        <w:rPr>
          <w:rFonts w:eastAsia="Calibri" w:cs="Arial"/>
          <w:b/>
          <w:szCs w:val="20"/>
        </w:rPr>
      </w:pP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99"/>
        <w:gridCol w:w="7013"/>
      </w:tblGrid>
      <w:tr w:rsidR="00F9592F" w:rsidRPr="00FA5FE1" w14:paraId="259AE005" w14:textId="77777777" w:rsidTr="00F9592F">
        <w:trPr>
          <w:cantSplit/>
          <w:trHeight w:val="348"/>
        </w:trPr>
        <w:tc>
          <w:tcPr>
            <w:tcW w:w="8478" w:type="dxa"/>
            <w:gridSpan w:val="3"/>
          </w:tcPr>
          <w:p w14:paraId="399F0BF7" w14:textId="77777777" w:rsidR="00F9592F" w:rsidRPr="00FA5FE1" w:rsidRDefault="00F9592F" w:rsidP="009865D0">
            <w:pPr>
              <w:keepNext/>
              <w:keepLines/>
              <w:snapToGrid w:val="0"/>
              <w:ind w:right="-1"/>
              <w:outlineLvl w:val="0"/>
              <w:rPr>
                <w:rFonts w:cs="Arial"/>
                <w:szCs w:val="20"/>
              </w:rPr>
            </w:pPr>
            <w:bookmarkStart w:id="4" w:name="_Toc91604011"/>
            <w:bookmarkStart w:id="5" w:name="_Toc91625494"/>
            <w:bookmarkStart w:id="6" w:name="_Toc94803564"/>
            <w:bookmarkStart w:id="7" w:name="_Toc94824515"/>
            <w:r w:rsidRPr="00FA5FE1">
              <w:rPr>
                <w:rFonts w:cs="Arial"/>
                <w:szCs w:val="20"/>
              </w:rPr>
              <w:t>Oportunidades</w:t>
            </w:r>
            <w:bookmarkEnd w:id="4"/>
            <w:bookmarkEnd w:id="5"/>
            <w:bookmarkEnd w:id="6"/>
            <w:bookmarkEnd w:id="7"/>
          </w:p>
        </w:tc>
      </w:tr>
      <w:tr w:rsidR="00F9592F" w:rsidRPr="00FA5FE1" w14:paraId="5EA7D304" w14:textId="77777777" w:rsidTr="00F9592F">
        <w:trPr>
          <w:trHeight w:val="143"/>
        </w:trPr>
        <w:tc>
          <w:tcPr>
            <w:tcW w:w="556" w:type="dxa"/>
          </w:tcPr>
          <w:p w14:paraId="4190D8C3"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712" w:type="dxa"/>
          </w:tcPr>
          <w:p w14:paraId="6CD88C7A"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210" w:type="dxa"/>
          </w:tcPr>
          <w:p w14:paraId="4A9203C7" w14:textId="77777777" w:rsidR="00F9592F" w:rsidRPr="00FA5FE1" w:rsidRDefault="00F9592F" w:rsidP="009865D0">
            <w:pPr>
              <w:snapToGrid w:val="0"/>
              <w:ind w:right="-1"/>
              <w:rPr>
                <w:rFonts w:eastAsia="Calibri" w:cs="Arial"/>
                <w:szCs w:val="20"/>
              </w:rPr>
            </w:pPr>
          </w:p>
        </w:tc>
      </w:tr>
      <w:tr w:rsidR="00F9592F" w:rsidRPr="00FA5FE1" w14:paraId="093FA5B0" w14:textId="77777777" w:rsidTr="00F9592F">
        <w:trPr>
          <w:trHeight w:val="143"/>
        </w:trPr>
        <w:tc>
          <w:tcPr>
            <w:tcW w:w="556" w:type="dxa"/>
          </w:tcPr>
          <w:p w14:paraId="6757259B"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a.</w:t>
            </w:r>
          </w:p>
        </w:tc>
        <w:tc>
          <w:tcPr>
            <w:tcW w:w="712" w:type="dxa"/>
          </w:tcPr>
          <w:p w14:paraId="154A8D65" w14:textId="77777777" w:rsidR="00F9592F" w:rsidRPr="00FA5FE1" w:rsidRDefault="00F9592F" w:rsidP="009865D0">
            <w:pPr>
              <w:snapToGrid w:val="0"/>
              <w:ind w:right="-1"/>
              <w:jc w:val="center"/>
              <w:rPr>
                <w:rFonts w:eastAsia="Calibri" w:cs="Arial"/>
                <w:b/>
                <w:bCs/>
                <w:szCs w:val="20"/>
              </w:rPr>
            </w:pPr>
          </w:p>
        </w:tc>
        <w:tc>
          <w:tcPr>
            <w:tcW w:w="7210" w:type="dxa"/>
          </w:tcPr>
          <w:p w14:paraId="681F0640" w14:textId="77777777" w:rsidR="00F9592F" w:rsidRPr="00FA5FE1" w:rsidRDefault="00F9592F" w:rsidP="009865D0">
            <w:pPr>
              <w:snapToGrid w:val="0"/>
              <w:ind w:right="-1"/>
              <w:jc w:val="both"/>
              <w:rPr>
                <w:rFonts w:eastAsia="Calibri" w:cs="Arial"/>
                <w:szCs w:val="20"/>
              </w:rPr>
            </w:pPr>
            <w:r w:rsidRPr="00FA5FE1">
              <w:rPr>
                <w:rFonts w:eastAsia="Calibri" w:cs="Arial"/>
                <w:szCs w:val="20"/>
              </w:rPr>
              <w:t>Ciertas características o circunstancias pueden aumentar la susceptibilidad a malversación de los activos. Por ejemplo, las oportunidades para malversar activos aumentan cuanto existen:</w:t>
            </w:r>
          </w:p>
        </w:tc>
      </w:tr>
      <w:tr w:rsidR="00F9592F" w:rsidRPr="00FA5FE1" w14:paraId="23F179F3" w14:textId="77777777" w:rsidTr="00F9592F">
        <w:trPr>
          <w:trHeight w:val="143"/>
        </w:trPr>
        <w:tc>
          <w:tcPr>
            <w:tcW w:w="556" w:type="dxa"/>
          </w:tcPr>
          <w:p w14:paraId="69C3FBA5" w14:textId="77777777" w:rsidR="00F9592F" w:rsidRPr="00FA5FE1" w:rsidRDefault="00F9592F" w:rsidP="009865D0">
            <w:pPr>
              <w:snapToGrid w:val="0"/>
              <w:ind w:right="-1"/>
              <w:jc w:val="center"/>
              <w:rPr>
                <w:rFonts w:eastAsia="Calibri" w:cs="Arial"/>
                <w:b/>
                <w:bCs/>
                <w:szCs w:val="20"/>
              </w:rPr>
            </w:pPr>
          </w:p>
        </w:tc>
        <w:tc>
          <w:tcPr>
            <w:tcW w:w="712" w:type="dxa"/>
          </w:tcPr>
          <w:p w14:paraId="1E99D750"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0EE5E0E5"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Grandes cantidades de efectivo en mano o procesado.</w:t>
            </w:r>
          </w:p>
        </w:tc>
      </w:tr>
      <w:tr w:rsidR="00F9592F" w:rsidRPr="00FA5FE1" w14:paraId="65374F19" w14:textId="77777777" w:rsidTr="00F9592F">
        <w:trPr>
          <w:trHeight w:val="143"/>
        </w:trPr>
        <w:tc>
          <w:tcPr>
            <w:tcW w:w="556" w:type="dxa"/>
          </w:tcPr>
          <w:p w14:paraId="01E02112" w14:textId="77777777" w:rsidR="00F9592F" w:rsidRPr="00FA5FE1" w:rsidRDefault="00F9592F" w:rsidP="009865D0">
            <w:pPr>
              <w:snapToGrid w:val="0"/>
              <w:ind w:right="-1"/>
              <w:jc w:val="center"/>
              <w:rPr>
                <w:rFonts w:eastAsia="Calibri" w:cs="Arial"/>
                <w:b/>
                <w:bCs/>
                <w:szCs w:val="20"/>
              </w:rPr>
            </w:pPr>
          </w:p>
        </w:tc>
        <w:tc>
          <w:tcPr>
            <w:tcW w:w="712" w:type="dxa"/>
          </w:tcPr>
          <w:p w14:paraId="0E614F16"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4623C487"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Partidas de inventario que son de tamaño pequeño pero de alto valor o gran demanda.</w:t>
            </w:r>
          </w:p>
        </w:tc>
      </w:tr>
      <w:tr w:rsidR="00F9592F" w:rsidRPr="00FA5FE1" w14:paraId="642F90D5" w14:textId="77777777" w:rsidTr="00F9592F">
        <w:trPr>
          <w:trHeight w:val="143"/>
        </w:trPr>
        <w:tc>
          <w:tcPr>
            <w:tcW w:w="556" w:type="dxa"/>
          </w:tcPr>
          <w:p w14:paraId="15E26D0B" w14:textId="77777777" w:rsidR="00F9592F" w:rsidRPr="00FA5FE1" w:rsidRDefault="00F9592F" w:rsidP="009865D0">
            <w:pPr>
              <w:snapToGrid w:val="0"/>
              <w:ind w:right="-1"/>
              <w:jc w:val="center"/>
              <w:rPr>
                <w:rFonts w:eastAsia="Calibri" w:cs="Arial"/>
                <w:b/>
                <w:bCs/>
                <w:szCs w:val="20"/>
              </w:rPr>
            </w:pPr>
          </w:p>
        </w:tc>
        <w:tc>
          <w:tcPr>
            <w:tcW w:w="712" w:type="dxa"/>
          </w:tcPr>
          <w:p w14:paraId="2A7DF53F"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3D3638D8"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 xml:space="preserve">Activos fácilmente convertibles, tales como bonos al portador, objetos de valor, o </w:t>
            </w:r>
            <w:r w:rsidRPr="00FA5FE1">
              <w:rPr>
                <w:rFonts w:eastAsia="Calibri" w:cs="Arial"/>
                <w:i/>
                <w:szCs w:val="20"/>
              </w:rPr>
              <w:t>chips</w:t>
            </w:r>
            <w:r w:rsidRPr="00FA5FE1">
              <w:rPr>
                <w:rFonts w:eastAsia="Calibri" w:cs="Arial"/>
                <w:szCs w:val="20"/>
              </w:rPr>
              <w:t xml:space="preserve"> de computador clave.</w:t>
            </w:r>
          </w:p>
        </w:tc>
      </w:tr>
      <w:tr w:rsidR="00F9592F" w:rsidRPr="00FA5FE1" w14:paraId="55FECBC7" w14:textId="77777777" w:rsidTr="00F9592F">
        <w:trPr>
          <w:trHeight w:val="143"/>
        </w:trPr>
        <w:tc>
          <w:tcPr>
            <w:tcW w:w="556" w:type="dxa"/>
          </w:tcPr>
          <w:p w14:paraId="0FD41778" w14:textId="77777777" w:rsidR="00F9592F" w:rsidRPr="00FA5FE1" w:rsidRDefault="00F9592F" w:rsidP="009865D0">
            <w:pPr>
              <w:snapToGrid w:val="0"/>
              <w:ind w:right="-1"/>
              <w:jc w:val="center"/>
              <w:rPr>
                <w:rFonts w:eastAsia="Calibri" w:cs="Arial"/>
                <w:b/>
                <w:bCs/>
                <w:szCs w:val="20"/>
              </w:rPr>
            </w:pPr>
          </w:p>
        </w:tc>
        <w:tc>
          <w:tcPr>
            <w:tcW w:w="712" w:type="dxa"/>
          </w:tcPr>
          <w:p w14:paraId="56951322"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300BF690"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Activos fijos que son de tamaño pequeño, negociables, o que carecen de identificación de propiedad visible.</w:t>
            </w:r>
          </w:p>
        </w:tc>
      </w:tr>
      <w:tr w:rsidR="00F9592F" w:rsidRPr="00FA5FE1" w14:paraId="78B876B1" w14:textId="77777777" w:rsidTr="00F9592F">
        <w:trPr>
          <w:trHeight w:val="143"/>
        </w:trPr>
        <w:tc>
          <w:tcPr>
            <w:tcW w:w="556" w:type="dxa"/>
          </w:tcPr>
          <w:p w14:paraId="2ADC667D"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b.</w:t>
            </w:r>
          </w:p>
        </w:tc>
        <w:tc>
          <w:tcPr>
            <w:tcW w:w="712" w:type="dxa"/>
          </w:tcPr>
          <w:p w14:paraId="6454910A" w14:textId="77777777" w:rsidR="00F9592F" w:rsidRPr="00FA5FE1" w:rsidRDefault="00F9592F" w:rsidP="009865D0">
            <w:pPr>
              <w:snapToGrid w:val="0"/>
              <w:ind w:right="-1"/>
              <w:jc w:val="center"/>
              <w:rPr>
                <w:rFonts w:eastAsia="Calibri" w:cs="Arial"/>
                <w:b/>
                <w:bCs/>
                <w:szCs w:val="20"/>
              </w:rPr>
            </w:pPr>
          </w:p>
        </w:tc>
        <w:tc>
          <w:tcPr>
            <w:tcW w:w="7210" w:type="dxa"/>
          </w:tcPr>
          <w:p w14:paraId="1B4D1F5A" w14:textId="77777777" w:rsidR="00F9592F" w:rsidRPr="00FA5FE1" w:rsidRDefault="00F9592F" w:rsidP="009865D0">
            <w:pPr>
              <w:snapToGrid w:val="0"/>
              <w:ind w:right="-1"/>
              <w:jc w:val="both"/>
              <w:rPr>
                <w:rFonts w:eastAsia="Calibri" w:cs="Arial"/>
                <w:szCs w:val="20"/>
              </w:rPr>
            </w:pPr>
            <w:r w:rsidRPr="00FA5FE1">
              <w:rPr>
                <w:rFonts w:eastAsia="Calibri" w:cs="Arial"/>
                <w:szCs w:val="20"/>
              </w:rPr>
              <w:t>Un inadecuado control interno sobre activos puede aumentar la susceptibilidad a malversación de tales activos. Por ejemplo, puede ocurrir malversación de activos debido a que existe:</w:t>
            </w:r>
          </w:p>
        </w:tc>
      </w:tr>
      <w:tr w:rsidR="00F9592F" w:rsidRPr="00FA5FE1" w14:paraId="268EFDDB" w14:textId="77777777" w:rsidTr="00F9592F">
        <w:trPr>
          <w:trHeight w:val="143"/>
        </w:trPr>
        <w:tc>
          <w:tcPr>
            <w:tcW w:w="556" w:type="dxa"/>
          </w:tcPr>
          <w:p w14:paraId="57AE4A94" w14:textId="77777777" w:rsidR="00F9592F" w:rsidRPr="00FA5FE1" w:rsidRDefault="00F9592F" w:rsidP="009865D0">
            <w:pPr>
              <w:snapToGrid w:val="0"/>
              <w:ind w:right="-1"/>
              <w:jc w:val="center"/>
              <w:rPr>
                <w:rFonts w:eastAsia="Calibri" w:cs="Arial"/>
                <w:b/>
                <w:bCs/>
                <w:szCs w:val="20"/>
              </w:rPr>
            </w:pPr>
          </w:p>
        </w:tc>
        <w:tc>
          <w:tcPr>
            <w:tcW w:w="712" w:type="dxa"/>
          </w:tcPr>
          <w:p w14:paraId="546FE75B"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640B74DC"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Segregación inadecuada de funciones incompatibles o chequeos independientes.</w:t>
            </w:r>
          </w:p>
        </w:tc>
      </w:tr>
      <w:tr w:rsidR="00F9592F" w:rsidRPr="00FA5FE1" w14:paraId="4DA743C0" w14:textId="77777777" w:rsidTr="00F9592F">
        <w:trPr>
          <w:trHeight w:val="143"/>
        </w:trPr>
        <w:tc>
          <w:tcPr>
            <w:tcW w:w="556" w:type="dxa"/>
          </w:tcPr>
          <w:p w14:paraId="56AD7D8B" w14:textId="77777777" w:rsidR="00F9592F" w:rsidRPr="00FA5FE1" w:rsidRDefault="00F9592F" w:rsidP="009865D0">
            <w:pPr>
              <w:snapToGrid w:val="0"/>
              <w:ind w:right="-1"/>
              <w:jc w:val="center"/>
              <w:rPr>
                <w:rFonts w:eastAsia="Calibri" w:cs="Arial"/>
                <w:b/>
                <w:bCs/>
                <w:szCs w:val="20"/>
              </w:rPr>
            </w:pPr>
          </w:p>
        </w:tc>
        <w:tc>
          <w:tcPr>
            <w:tcW w:w="712" w:type="dxa"/>
          </w:tcPr>
          <w:p w14:paraId="58B6262B"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5EE3364E"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Vigilancia inadecuada por parte de la Administración de los empleados responsables de los activos; por ejemplo, supervisión o monitoreo inadecuados de las localidades remotas.</w:t>
            </w:r>
          </w:p>
        </w:tc>
      </w:tr>
      <w:tr w:rsidR="00F9592F" w:rsidRPr="00FA5FE1" w14:paraId="224BCE3B" w14:textId="77777777" w:rsidTr="00F9592F">
        <w:trPr>
          <w:trHeight w:val="427"/>
        </w:trPr>
        <w:tc>
          <w:tcPr>
            <w:tcW w:w="556" w:type="dxa"/>
          </w:tcPr>
          <w:p w14:paraId="24DEE86E" w14:textId="77777777" w:rsidR="00F9592F" w:rsidRPr="00FA5FE1" w:rsidRDefault="00F9592F" w:rsidP="009865D0">
            <w:pPr>
              <w:snapToGrid w:val="0"/>
              <w:ind w:right="-1"/>
              <w:jc w:val="center"/>
              <w:rPr>
                <w:rFonts w:eastAsia="Calibri" w:cs="Arial"/>
                <w:b/>
                <w:bCs/>
                <w:szCs w:val="20"/>
              </w:rPr>
            </w:pPr>
          </w:p>
        </w:tc>
        <w:tc>
          <w:tcPr>
            <w:tcW w:w="712" w:type="dxa"/>
          </w:tcPr>
          <w:p w14:paraId="168788F9" w14:textId="77777777" w:rsidR="00F9592F" w:rsidRPr="00FA5FE1" w:rsidRDefault="00F9592F" w:rsidP="009865D0">
            <w:pPr>
              <w:snapToGrid w:val="0"/>
              <w:ind w:left="430" w:right="-1" w:hanging="430"/>
              <w:jc w:val="center"/>
              <w:rPr>
                <w:rFonts w:eastAsia="Calibri" w:cs="Arial"/>
                <w:b/>
                <w:bCs/>
                <w:szCs w:val="20"/>
              </w:rPr>
            </w:pPr>
          </w:p>
        </w:tc>
        <w:tc>
          <w:tcPr>
            <w:tcW w:w="7210" w:type="dxa"/>
          </w:tcPr>
          <w:p w14:paraId="689E7718"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Inadecuada selección de solicitudes de trabajo para empleados con acceso a activos.</w:t>
            </w:r>
          </w:p>
        </w:tc>
      </w:tr>
      <w:tr w:rsidR="00F9592F" w:rsidRPr="00FA5FE1" w14:paraId="3E405654"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5133603C"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3AFFBD7B"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0014EFCE"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Mantenimiento inadecuado de registros con respecto a los activos.</w:t>
            </w:r>
          </w:p>
        </w:tc>
      </w:tr>
      <w:tr w:rsidR="00F9592F" w:rsidRPr="00FA5FE1" w14:paraId="66113B4F"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453C999A"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40DD7C31"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0BF23613"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Inadecuado sistema de autorización y aprobación de transacciones (por ejemplo, en compras estatales).</w:t>
            </w:r>
          </w:p>
        </w:tc>
      </w:tr>
      <w:tr w:rsidR="00F9592F" w:rsidRPr="00FA5FE1" w14:paraId="4B031049"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3E1D3FAF"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0320EB54"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20F0A552"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Salvaguardias físicas inadecuadas sobre efectivo, inversiones, inventario o activos fijos.</w:t>
            </w:r>
          </w:p>
        </w:tc>
      </w:tr>
      <w:tr w:rsidR="00F9592F" w:rsidRPr="00FA5FE1" w14:paraId="0BD84FFE"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4F9494AA"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121816ED"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41343B6B"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Carencia de conciliaciones de cuentas completas y oportunas.</w:t>
            </w:r>
          </w:p>
        </w:tc>
      </w:tr>
      <w:tr w:rsidR="00F9592F" w:rsidRPr="00FA5FE1" w14:paraId="5E1BE4DF"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048167C4"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73768F49"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2663CF7E"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Carencia de documentación oportuna y apropiada de transacciones; por ejemplo, créditos para devoluciones de inventarios.</w:t>
            </w:r>
          </w:p>
        </w:tc>
      </w:tr>
      <w:tr w:rsidR="00F9592F" w:rsidRPr="00FA5FE1" w14:paraId="2E98C9DA"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6F281F84"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714E095B"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59C9D261"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 xml:space="preserve">Carencia de vacaciones obligatorias para empleados que desarrollan </w:t>
            </w:r>
            <w:r w:rsidRPr="00FA5FE1">
              <w:rPr>
                <w:rFonts w:eastAsia="Calibri" w:cs="Arial"/>
                <w:szCs w:val="20"/>
              </w:rPr>
              <w:lastRenderedPageBreak/>
              <w:t xml:space="preserve">funciones clave de control.  </w:t>
            </w:r>
          </w:p>
        </w:tc>
      </w:tr>
      <w:tr w:rsidR="00F9592F" w:rsidRPr="00FA5FE1" w14:paraId="165FB5B9"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36847847"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13070B98"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10548ADB"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Comprensión inadecuada de la tecnología de información por parte de la Administración, lo cual permite a los empleados de tecnología de información perpetrar una malversación.</w:t>
            </w:r>
          </w:p>
        </w:tc>
      </w:tr>
      <w:tr w:rsidR="00F9592F" w:rsidRPr="00FA5FE1" w14:paraId="3168103E" w14:textId="77777777" w:rsidTr="00F9592F">
        <w:trPr>
          <w:trHeight w:val="427"/>
        </w:trPr>
        <w:tc>
          <w:tcPr>
            <w:tcW w:w="556" w:type="dxa"/>
            <w:tcBorders>
              <w:top w:val="single" w:sz="4" w:space="0" w:color="auto"/>
              <w:left w:val="single" w:sz="4" w:space="0" w:color="auto"/>
              <w:bottom w:val="single" w:sz="4" w:space="0" w:color="auto"/>
              <w:right w:val="single" w:sz="4" w:space="0" w:color="auto"/>
            </w:tcBorders>
          </w:tcPr>
          <w:p w14:paraId="70CB3C97" w14:textId="77777777" w:rsidR="00F9592F" w:rsidRPr="00FA5FE1" w:rsidRDefault="00F9592F" w:rsidP="009865D0">
            <w:pPr>
              <w:snapToGrid w:val="0"/>
              <w:ind w:right="-1"/>
              <w:jc w:val="center"/>
              <w:rPr>
                <w:rFonts w:eastAsia="Calibri" w:cs="Arial"/>
                <w:b/>
                <w:bCs/>
                <w:szCs w:val="20"/>
              </w:rPr>
            </w:pPr>
          </w:p>
        </w:tc>
        <w:tc>
          <w:tcPr>
            <w:tcW w:w="712" w:type="dxa"/>
            <w:tcBorders>
              <w:top w:val="single" w:sz="4" w:space="0" w:color="auto"/>
              <w:left w:val="single" w:sz="4" w:space="0" w:color="auto"/>
              <w:bottom w:val="single" w:sz="4" w:space="0" w:color="auto"/>
              <w:right w:val="single" w:sz="4" w:space="0" w:color="auto"/>
            </w:tcBorders>
          </w:tcPr>
          <w:p w14:paraId="3FE06A83" w14:textId="77777777" w:rsidR="00F9592F" w:rsidRPr="00FA5FE1" w:rsidRDefault="00F9592F" w:rsidP="009865D0">
            <w:pPr>
              <w:snapToGrid w:val="0"/>
              <w:ind w:left="430" w:right="-1" w:hanging="430"/>
              <w:jc w:val="center"/>
              <w:rPr>
                <w:rFonts w:eastAsia="Calibri" w:cs="Arial"/>
                <w:b/>
                <w:bCs/>
                <w:szCs w:val="20"/>
              </w:rPr>
            </w:pPr>
          </w:p>
        </w:tc>
        <w:tc>
          <w:tcPr>
            <w:tcW w:w="7210" w:type="dxa"/>
            <w:tcBorders>
              <w:top w:val="single" w:sz="4" w:space="0" w:color="auto"/>
              <w:left w:val="single" w:sz="4" w:space="0" w:color="auto"/>
              <w:bottom w:val="single" w:sz="4" w:space="0" w:color="auto"/>
              <w:right w:val="single" w:sz="4" w:space="0" w:color="auto"/>
            </w:tcBorders>
          </w:tcPr>
          <w:p w14:paraId="1F62EE98" w14:textId="77777777" w:rsidR="00F9592F" w:rsidRPr="00FA5FE1" w:rsidRDefault="00F9592F" w:rsidP="009865D0">
            <w:pPr>
              <w:snapToGrid w:val="0"/>
              <w:ind w:left="265" w:right="-1" w:hanging="265"/>
              <w:jc w:val="both"/>
              <w:rPr>
                <w:rFonts w:eastAsia="Calibri" w:cs="Arial"/>
                <w:szCs w:val="20"/>
              </w:rPr>
            </w:pPr>
            <w:r w:rsidRPr="00FA5FE1">
              <w:rPr>
                <w:rFonts w:eastAsia="Calibri" w:cs="Arial"/>
                <w:szCs w:val="20"/>
              </w:rPr>
              <w:t>-</w:t>
            </w:r>
            <w:r w:rsidRPr="00FA5FE1">
              <w:rPr>
                <w:rFonts w:eastAsia="Calibri" w:cs="Arial"/>
                <w:szCs w:val="20"/>
              </w:rPr>
              <w:tab/>
              <w:t>Controles de acceso inadecuados sobre registros automatizados, incluyendo controles y revisión de registros de asuntos de sistemas computarizados.</w:t>
            </w:r>
          </w:p>
        </w:tc>
      </w:tr>
    </w:tbl>
    <w:p w14:paraId="0043D7E5" w14:textId="77777777" w:rsidR="00F9592F" w:rsidRPr="00FA5FE1" w:rsidRDefault="00F9592F" w:rsidP="009865D0">
      <w:pPr>
        <w:snapToGrid w:val="0"/>
        <w:ind w:right="-1"/>
        <w:jc w:val="both"/>
        <w:rPr>
          <w:rFonts w:eastAsia="Calibri" w:cs="Arial"/>
          <w:b/>
          <w:szCs w:val="20"/>
        </w:rPr>
      </w:pPr>
    </w:p>
    <w:p w14:paraId="45BE169A"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 xml:space="preserve">Actitudes </w:t>
      </w:r>
    </w:p>
    <w:p w14:paraId="2875E472" w14:textId="77777777" w:rsidR="00F9592F" w:rsidRPr="00FA5FE1" w:rsidRDefault="00F9592F" w:rsidP="009865D0">
      <w:pPr>
        <w:snapToGrid w:val="0"/>
        <w:ind w:right="-1"/>
        <w:jc w:val="both"/>
        <w:rPr>
          <w:rFonts w:eastAsia="Calibri" w:cs="Arial"/>
          <w:b/>
          <w:szCs w:val="20"/>
        </w:rPr>
      </w:pPr>
    </w:p>
    <w:p w14:paraId="4DC9AAC0" w14:textId="77777777" w:rsidR="00F9592F" w:rsidRPr="00FA5FE1" w:rsidRDefault="00F9592F" w:rsidP="009865D0">
      <w:pPr>
        <w:snapToGrid w:val="0"/>
        <w:ind w:right="-1"/>
        <w:jc w:val="both"/>
        <w:rPr>
          <w:rFonts w:eastAsia="Calibri" w:cs="Arial"/>
          <w:szCs w:val="20"/>
        </w:rPr>
      </w:pPr>
      <w:r w:rsidRPr="00FA5FE1">
        <w:rPr>
          <w:rFonts w:eastAsia="Calibri" w:cs="Arial"/>
          <w:szCs w:val="20"/>
        </w:rPr>
        <w:t>Los factores de riesgo que reflejan actitudes de empleados que les permiten justificar malversaciones de activos, generalmente no son susceptibles a observación. Sin embargo, si se tiene conocimiento de la existencia de tal información, se debe considerarla al identificar los riesgos de aseveración equívoca material que surgen de la malversación de activos.</w:t>
      </w:r>
    </w:p>
    <w:p w14:paraId="4CA87093" w14:textId="77777777" w:rsidR="00F9592F" w:rsidRPr="00FA5FE1" w:rsidRDefault="00F9592F" w:rsidP="009865D0">
      <w:pPr>
        <w:snapToGrid w:val="0"/>
        <w:ind w:right="-1"/>
        <w:jc w:val="both"/>
        <w:rPr>
          <w:rFonts w:eastAsia="Calibri" w:cs="Arial"/>
          <w:szCs w:val="20"/>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621"/>
        <w:gridCol w:w="6958"/>
      </w:tblGrid>
      <w:tr w:rsidR="00F9592F" w:rsidRPr="00FA5FE1" w14:paraId="491ADDA5" w14:textId="77777777" w:rsidTr="00F9592F">
        <w:trPr>
          <w:trHeight w:val="246"/>
        </w:trPr>
        <w:tc>
          <w:tcPr>
            <w:tcW w:w="410" w:type="pct"/>
          </w:tcPr>
          <w:p w14:paraId="74F395A9"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376" w:type="pct"/>
          </w:tcPr>
          <w:p w14:paraId="3FC16191"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4214" w:type="pct"/>
          </w:tcPr>
          <w:p w14:paraId="78C8C42D" w14:textId="77777777" w:rsidR="00F9592F" w:rsidRPr="00FA5FE1" w:rsidRDefault="00F9592F" w:rsidP="009865D0">
            <w:pPr>
              <w:snapToGrid w:val="0"/>
              <w:ind w:right="-1"/>
              <w:rPr>
                <w:rFonts w:eastAsia="Calibri" w:cs="Arial"/>
                <w:szCs w:val="20"/>
              </w:rPr>
            </w:pPr>
          </w:p>
        </w:tc>
      </w:tr>
      <w:tr w:rsidR="00F9592F" w:rsidRPr="00FA5FE1" w14:paraId="3DC056DD" w14:textId="77777777" w:rsidTr="00F9592F">
        <w:trPr>
          <w:trHeight w:val="476"/>
        </w:trPr>
        <w:tc>
          <w:tcPr>
            <w:tcW w:w="410" w:type="pct"/>
          </w:tcPr>
          <w:p w14:paraId="26B5E0FA" w14:textId="77777777" w:rsidR="00F9592F" w:rsidRPr="00FA5FE1" w:rsidRDefault="00F9592F" w:rsidP="009865D0">
            <w:pPr>
              <w:snapToGrid w:val="0"/>
              <w:ind w:right="-1"/>
              <w:jc w:val="both"/>
              <w:rPr>
                <w:rFonts w:eastAsia="Calibri" w:cs="Arial"/>
                <w:b/>
                <w:bCs/>
                <w:szCs w:val="20"/>
              </w:rPr>
            </w:pPr>
          </w:p>
        </w:tc>
        <w:tc>
          <w:tcPr>
            <w:tcW w:w="376" w:type="pct"/>
          </w:tcPr>
          <w:p w14:paraId="2A84AF16" w14:textId="77777777" w:rsidR="00F9592F" w:rsidRPr="00FA5FE1" w:rsidRDefault="00F9592F" w:rsidP="009865D0">
            <w:pPr>
              <w:snapToGrid w:val="0"/>
              <w:ind w:right="-1"/>
              <w:jc w:val="both"/>
              <w:rPr>
                <w:rFonts w:eastAsia="Calibri" w:cs="Arial"/>
                <w:b/>
                <w:bCs/>
                <w:szCs w:val="20"/>
              </w:rPr>
            </w:pPr>
          </w:p>
        </w:tc>
        <w:tc>
          <w:tcPr>
            <w:tcW w:w="4214" w:type="pct"/>
          </w:tcPr>
          <w:p w14:paraId="3F3DB7C8" w14:textId="77777777" w:rsidR="00F9592F" w:rsidRPr="00FA5FE1" w:rsidRDefault="00F9592F" w:rsidP="00271B26">
            <w:pPr>
              <w:widowControl/>
              <w:numPr>
                <w:ilvl w:val="1"/>
                <w:numId w:val="143"/>
              </w:numPr>
              <w:autoSpaceDE/>
              <w:autoSpaceDN/>
              <w:snapToGrid w:val="0"/>
              <w:ind w:left="249" w:right="-1" w:hanging="284"/>
              <w:jc w:val="both"/>
              <w:rPr>
                <w:rFonts w:eastAsia="Calibri" w:cs="Arial"/>
                <w:szCs w:val="20"/>
              </w:rPr>
            </w:pPr>
            <w:r w:rsidRPr="00FA5FE1">
              <w:rPr>
                <w:rFonts w:eastAsia="Calibri" w:cs="Arial"/>
                <w:szCs w:val="20"/>
              </w:rPr>
              <w:t>Descuido de la necesidad de monitorear o reducir los riesgos relacionados con la malversación de activos.</w:t>
            </w:r>
          </w:p>
        </w:tc>
      </w:tr>
      <w:tr w:rsidR="00F9592F" w:rsidRPr="00FA5FE1" w14:paraId="7D6AD594" w14:textId="77777777" w:rsidTr="00F9592F">
        <w:trPr>
          <w:trHeight w:val="724"/>
        </w:trPr>
        <w:tc>
          <w:tcPr>
            <w:tcW w:w="410" w:type="pct"/>
          </w:tcPr>
          <w:p w14:paraId="16D122A5" w14:textId="77777777" w:rsidR="00F9592F" w:rsidRPr="00FA5FE1" w:rsidRDefault="00F9592F" w:rsidP="009865D0">
            <w:pPr>
              <w:snapToGrid w:val="0"/>
              <w:ind w:right="-1"/>
              <w:jc w:val="both"/>
              <w:rPr>
                <w:rFonts w:eastAsia="Calibri" w:cs="Arial"/>
                <w:b/>
                <w:bCs/>
                <w:szCs w:val="20"/>
              </w:rPr>
            </w:pPr>
          </w:p>
        </w:tc>
        <w:tc>
          <w:tcPr>
            <w:tcW w:w="376" w:type="pct"/>
          </w:tcPr>
          <w:p w14:paraId="702ADCEB" w14:textId="77777777" w:rsidR="00F9592F" w:rsidRPr="00FA5FE1" w:rsidRDefault="00F9592F" w:rsidP="009865D0">
            <w:pPr>
              <w:snapToGrid w:val="0"/>
              <w:ind w:right="-1"/>
              <w:jc w:val="both"/>
              <w:rPr>
                <w:rFonts w:eastAsia="Calibri" w:cs="Arial"/>
                <w:b/>
                <w:bCs/>
                <w:szCs w:val="20"/>
              </w:rPr>
            </w:pPr>
          </w:p>
        </w:tc>
        <w:tc>
          <w:tcPr>
            <w:tcW w:w="4214" w:type="pct"/>
          </w:tcPr>
          <w:p w14:paraId="376A206D" w14:textId="77777777" w:rsidR="00F9592F" w:rsidRPr="00FA5FE1" w:rsidRDefault="00F9592F" w:rsidP="00271B26">
            <w:pPr>
              <w:widowControl/>
              <w:numPr>
                <w:ilvl w:val="1"/>
                <w:numId w:val="143"/>
              </w:numPr>
              <w:autoSpaceDE/>
              <w:autoSpaceDN/>
              <w:snapToGrid w:val="0"/>
              <w:ind w:left="249" w:right="-1" w:hanging="284"/>
              <w:jc w:val="both"/>
              <w:rPr>
                <w:rFonts w:eastAsia="Calibri" w:cs="Arial"/>
                <w:szCs w:val="20"/>
              </w:rPr>
            </w:pPr>
            <w:r w:rsidRPr="00FA5FE1">
              <w:rPr>
                <w:rFonts w:eastAsia="Calibri" w:cs="Arial"/>
                <w:szCs w:val="20"/>
              </w:rPr>
              <w:t>Descuido del control interno sobre malversación de activos, omitiendo controles existentes o dejando de corregir deficiencias conocidas de control interno.</w:t>
            </w:r>
          </w:p>
        </w:tc>
      </w:tr>
      <w:tr w:rsidR="00F9592F" w:rsidRPr="00FA5FE1" w14:paraId="4382B58B" w14:textId="77777777" w:rsidTr="00F9592F">
        <w:trPr>
          <w:trHeight w:val="476"/>
        </w:trPr>
        <w:tc>
          <w:tcPr>
            <w:tcW w:w="410" w:type="pct"/>
          </w:tcPr>
          <w:p w14:paraId="069082C2" w14:textId="77777777" w:rsidR="00F9592F" w:rsidRPr="00FA5FE1" w:rsidRDefault="00F9592F" w:rsidP="009865D0">
            <w:pPr>
              <w:snapToGrid w:val="0"/>
              <w:ind w:right="-1"/>
              <w:jc w:val="both"/>
              <w:rPr>
                <w:rFonts w:eastAsia="Calibri" w:cs="Arial"/>
                <w:b/>
                <w:bCs/>
                <w:szCs w:val="20"/>
              </w:rPr>
            </w:pPr>
          </w:p>
        </w:tc>
        <w:tc>
          <w:tcPr>
            <w:tcW w:w="376" w:type="pct"/>
          </w:tcPr>
          <w:p w14:paraId="70F506D8" w14:textId="77777777" w:rsidR="00F9592F" w:rsidRPr="00FA5FE1" w:rsidRDefault="00F9592F" w:rsidP="009865D0">
            <w:pPr>
              <w:snapToGrid w:val="0"/>
              <w:ind w:right="-1"/>
              <w:jc w:val="both"/>
              <w:rPr>
                <w:rFonts w:eastAsia="Calibri" w:cs="Arial"/>
                <w:b/>
                <w:bCs/>
                <w:szCs w:val="20"/>
              </w:rPr>
            </w:pPr>
          </w:p>
        </w:tc>
        <w:tc>
          <w:tcPr>
            <w:tcW w:w="4214" w:type="pct"/>
          </w:tcPr>
          <w:p w14:paraId="0314796B" w14:textId="77777777" w:rsidR="00F9592F" w:rsidRPr="00FA5FE1" w:rsidRDefault="00F9592F" w:rsidP="00271B26">
            <w:pPr>
              <w:widowControl/>
              <w:numPr>
                <w:ilvl w:val="1"/>
                <w:numId w:val="143"/>
              </w:numPr>
              <w:autoSpaceDE/>
              <w:autoSpaceDN/>
              <w:snapToGrid w:val="0"/>
              <w:ind w:left="249" w:right="-1" w:hanging="284"/>
              <w:jc w:val="both"/>
              <w:rPr>
                <w:rFonts w:eastAsia="Calibri" w:cs="Arial"/>
                <w:szCs w:val="20"/>
              </w:rPr>
            </w:pPr>
            <w:r w:rsidRPr="00FA5FE1">
              <w:rPr>
                <w:rFonts w:eastAsia="Calibri" w:cs="Arial"/>
                <w:szCs w:val="20"/>
              </w:rPr>
              <w:t xml:space="preserve">Comportamiento que indica desagrado o disgusto con la entidad o su tratamiento del empleado. </w:t>
            </w:r>
          </w:p>
        </w:tc>
      </w:tr>
      <w:tr w:rsidR="00F9592F" w:rsidRPr="00FA5FE1" w14:paraId="34A20075" w14:textId="77777777" w:rsidTr="00F9592F">
        <w:trPr>
          <w:trHeight w:val="476"/>
        </w:trPr>
        <w:tc>
          <w:tcPr>
            <w:tcW w:w="410" w:type="pct"/>
          </w:tcPr>
          <w:p w14:paraId="087B6DC5" w14:textId="77777777" w:rsidR="00F9592F" w:rsidRPr="00FA5FE1" w:rsidRDefault="00F9592F" w:rsidP="009865D0">
            <w:pPr>
              <w:snapToGrid w:val="0"/>
              <w:ind w:right="-1"/>
              <w:jc w:val="both"/>
              <w:rPr>
                <w:rFonts w:eastAsia="Calibri" w:cs="Arial"/>
                <w:b/>
                <w:bCs/>
                <w:szCs w:val="20"/>
              </w:rPr>
            </w:pPr>
          </w:p>
        </w:tc>
        <w:tc>
          <w:tcPr>
            <w:tcW w:w="376" w:type="pct"/>
          </w:tcPr>
          <w:p w14:paraId="022EC1A3" w14:textId="77777777" w:rsidR="00F9592F" w:rsidRPr="00FA5FE1" w:rsidRDefault="00F9592F" w:rsidP="009865D0">
            <w:pPr>
              <w:snapToGrid w:val="0"/>
              <w:ind w:right="-1"/>
              <w:jc w:val="both"/>
              <w:rPr>
                <w:rFonts w:eastAsia="Calibri" w:cs="Arial"/>
                <w:b/>
                <w:bCs/>
                <w:szCs w:val="20"/>
              </w:rPr>
            </w:pPr>
          </w:p>
        </w:tc>
        <w:tc>
          <w:tcPr>
            <w:tcW w:w="4214" w:type="pct"/>
          </w:tcPr>
          <w:p w14:paraId="56C73DFD" w14:textId="77777777" w:rsidR="00F9592F" w:rsidRPr="00FA5FE1" w:rsidRDefault="00F9592F" w:rsidP="00271B26">
            <w:pPr>
              <w:widowControl/>
              <w:numPr>
                <w:ilvl w:val="1"/>
                <w:numId w:val="143"/>
              </w:numPr>
              <w:autoSpaceDE/>
              <w:autoSpaceDN/>
              <w:snapToGrid w:val="0"/>
              <w:ind w:left="249" w:right="-1" w:hanging="284"/>
              <w:jc w:val="both"/>
              <w:rPr>
                <w:rFonts w:eastAsia="Calibri" w:cs="Arial"/>
                <w:szCs w:val="20"/>
              </w:rPr>
            </w:pPr>
            <w:r w:rsidRPr="00FA5FE1">
              <w:rPr>
                <w:rFonts w:eastAsia="Calibri" w:cs="Arial"/>
                <w:szCs w:val="20"/>
              </w:rPr>
              <w:t>Cambios en el comportamiento o estilo de vida que pueden indicar que los activos han sido malversados.</w:t>
            </w:r>
          </w:p>
        </w:tc>
      </w:tr>
    </w:tbl>
    <w:p w14:paraId="45F86869" w14:textId="77777777" w:rsidR="00F9592F" w:rsidRPr="00FA5FE1" w:rsidRDefault="00F9592F" w:rsidP="009865D0">
      <w:pPr>
        <w:snapToGrid w:val="0"/>
        <w:ind w:right="-1"/>
        <w:jc w:val="both"/>
        <w:rPr>
          <w:rFonts w:eastAsia="Calibri" w:cs="Arial"/>
          <w:szCs w:val="20"/>
        </w:rPr>
      </w:pPr>
    </w:p>
    <w:p w14:paraId="65CA712A" w14:textId="77777777" w:rsidR="00F9592F" w:rsidRPr="00FA5FE1" w:rsidRDefault="00F9592F" w:rsidP="009865D0">
      <w:pPr>
        <w:snapToGrid w:val="0"/>
        <w:ind w:right="-1"/>
        <w:jc w:val="both"/>
        <w:rPr>
          <w:rFonts w:eastAsia="Calibri" w:cs="Arial"/>
          <w:szCs w:val="20"/>
        </w:rPr>
      </w:pPr>
      <w:r w:rsidRPr="00FA5FE1">
        <w:rPr>
          <w:rFonts w:eastAsia="Calibri" w:cs="Arial"/>
          <w:szCs w:val="20"/>
        </w:rPr>
        <w:t>Los procedimientos analíticos ejecutados durante la planificación pueden ayudar en la identificación de riesgos de aseveración equívoca material proveniente de fraude. Sin embargo, puesto que tales procedimientos analíticos generalmente usan datos agregados a un alto nivel, los resultados de esos procedimientos solamente proporcionan una indicación inicial amplia acerca de que pueda existir una aseveración equívoca material de los estados financieros. Por consiguiente, los resultados de dichos procedimientos son considerados junto con las otras fuentes de información en la Parte 2.</w:t>
      </w:r>
    </w:p>
    <w:p w14:paraId="22643D1D" w14:textId="77777777" w:rsidR="00F9592F" w:rsidRPr="00FA5FE1" w:rsidRDefault="00F9592F" w:rsidP="009865D0">
      <w:pPr>
        <w:snapToGrid w:val="0"/>
        <w:ind w:right="-1"/>
        <w:jc w:val="both"/>
        <w:rPr>
          <w:rFonts w:eastAsia="Calibri" w:cs="Arial"/>
          <w:szCs w:val="20"/>
        </w:rPr>
      </w:pPr>
    </w:p>
    <w:p w14:paraId="7A8947BD" w14:textId="77777777" w:rsidR="00F9592F" w:rsidRPr="00FA5FE1" w:rsidRDefault="00F9592F" w:rsidP="009865D0">
      <w:pPr>
        <w:snapToGrid w:val="0"/>
        <w:ind w:right="-1"/>
        <w:jc w:val="both"/>
        <w:rPr>
          <w:rFonts w:eastAsia="Calibri" w:cs="Arial"/>
          <w:szCs w:val="20"/>
        </w:rPr>
      </w:pPr>
      <w:r w:rsidRPr="00FA5FE1">
        <w:rPr>
          <w:rFonts w:eastAsia="Calibri" w:cs="Arial"/>
          <w:szCs w:val="20"/>
        </w:rPr>
        <w:t>Al planear la auditoría, se ejecuta procedimientos analíticos relativos a ingresos con el objetivo de identificar relaciones poco usuales o inesperadas que involucren cuentas de ingresos o transacciones significativas que puedan ser indicio de una aseveración equívoca material proveniente de reportes de información financiera fraudulenta.</w:t>
      </w:r>
    </w:p>
    <w:p w14:paraId="7F92256D" w14:textId="77777777" w:rsidR="00F9592F" w:rsidRPr="00FA5FE1" w:rsidRDefault="00F9592F" w:rsidP="009865D0">
      <w:pPr>
        <w:snapToGrid w:val="0"/>
        <w:ind w:right="-1"/>
        <w:jc w:val="both"/>
        <w:rPr>
          <w:rFonts w:eastAsia="Calibri" w:cs="Arial"/>
          <w:b/>
          <w:szCs w:val="20"/>
        </w:rPr>
      </w:pPr>
    </w:p>
    <w:p w14:paraId="24B2CBE6"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2.4 Resultados de procedimientos analíticos ejecutados durante la planificación</w:t>
      </w:r>
    </w:p>
    <w:p w14:paraId="7A44EF6C" w14:textId="77777777" w:rsidR="00F9592F" w:rsidRPr="00FA5FE1" w:rsidRDefault="00F9592F" w:rsidP="009865D0">
      <w:pPr>
        <w:snapToGrid w:val="0"/>
        <w:ind w:right="-1"/>
        <w:jc w:val="both"/>
        <w:rPr>
          <w:rFonts w:eastAsia="Calibri" w:cs="Arial"/>
          <w:b/>
          <w:szCs w:val="20"/>
        </w:rPr>
      </w:pPr>
    </w:p>
    <w:p w14:paraId="41A1FD44" w14:textId="77777777" w:rsidR="00F9592F" w:rsidRPr="00FA5FE1" w:rsidRDefault="00F9592F" w:rsidP="009865D0">
      <w:pPr>
        <w:snapToGrid w:val="0"/>
        <w:ind w:right="-1"/>
        <w:jc w:val="both"/>
        <w:rPr>
          <w:rFonts w:eastAsia="Calibri" w:cs="Arial"/>
          <w:szCs w:val="20"/>
        </w:rPr>
      </w:pPr>
      <w:r w:rsidRPr="00FA5FE1">
        <w:rPr>
          <w:rFonts w:eastAsia="Calibri" w:cs="Arial"/>
          <w:szCs w:val="20"/>
        </w:rPr>
        <w:t>Se hace indagaciones a la alta Administración sobre su evaluación del riesgo de que los estados financieros puedan contener aseveraciones equívocas materiales provenientes de fraude, si tienen conocimiento de algún fraude o sospecha de fraude, y los programas y controles que la entidad ha establecido para prevenir, detener y detectar fraude. También se hace indagaciones a la alta dirección o quienes tienen a su cargo la Administración de la entidad y a auditoría interna cuando sea aplicable. Cuando las respuestas a las indagaciones son inconsistentes, se obtiene información adicional para resolver tales inconsistencias.</w:t>
      </w:r>
    </w:p>
    <w:p w14:paraId="7E7DFD6E" w14:textId="77777777" w:rsidR="00F9592F" w:rsidRPr="00FA5FE1" w:rsidRDefault="00F9592F" w:rsidP="009865D0">
      <w:pPr>
        <w:snapToGrid w:val="0"/>
        <w:ind w:right="-1"/>
        <w:jc w:val="both"/>
        <w:rPr>
          <w:rFonts w:eastAsia="Calibri" w:cs="Arial"/>
          <w:szCs w:val="20"/>
        </w:rPr>
      </w:pPr>
    </w:p>
    <w:p w14:paraId="42705C19" w14:textId="77777777" w:rsidR="00F9592F" w:rsidRPr="00FA5FE1" w:rsidRDefault="00F9592F" w:rsidP="009865D0">
      <w:pPr>
        <w:snapToGrid w:val="0"/>
        <w:ind w:right="-1"/>
        <w:jc w:val="both"/>
        <w:rPr>
          <w:rFonts w:eastAsia="Calibri" w:cs="Arial"/>
          <w:szCs w:val="20"/>
        </w:rPr>
      </w:pPr>
      <w:r w:rsidRPr="00FA5FE1">
        <w:rPr>
          <w:rFonts w:eastAsia="Calibri" w:cs="Arial"/>
          <w:szCs w:val="20"/>
        </w:rPr>
        <w:t>Se indaga acerca de:</w:t>
      </w:r>
    </w:p>
    <w:p w14:paraId="6B89FDBA" w14:textId="77777777" w:rsidR="00956ADB" w:rsidRPr="00FA5FE1" w:rsidRDefault="00956ADB" w:rsidP="009865D0">
      <w:pPr>
        <w:snapToGrid w:val="0"/>
        <w:ind w:right="-1"/>
        <w:jc w:val="both"/>
        <w:rPr>
          <w:rFonts w:eastAsia="Calibri" w:cs="Arial"/>
          <w:szCs w:val="20"/>
        </w:rPr>
      </w:pPr>
    </w:p>
    <w:p w14:paraId="27D7AFD3" w14:textId="77777777" w:rsidR="00956ADB" w:rsidRPr="00FA5FE1" w:rsidRDefault="00956ADB" w:rsidP="009865D0">
      <w:pPr>
        <w:snapToGrid w:val="0"/>
        <w:ind w:right="-1"/>
        <w:jc w:val="both"/>
        <w:rPr>
          <w:rFonts w:eastAsia="Calibri" w:cs="Arial"/>
          <w:szCs w:val="20"/>
        </w:rPr>
      </w:pPr>
    </w:p>
    <w:p w14:paraId="1880F0D2" w14:textId="77777777" w:rsidR="00956ADB" w:rsidRPr="00FA5FE1" w:rsidRDefault="00956ADB" w:rsidP="009865D0">
      <w:pPr>
        <w:snapToGrid w:val="0"/>
        <w:ind w:right="-1"/>
        <w:jc w:val="both"/>
        <w:rPr>
          <w:rFonts w:eastAsia="Calibri" w:cs="Arial"/>
          <w:szCs w:val="20"/>
        </w:rPr>
      </w:pPr>
    </w:p>
    <w:p w14:paraId="25A3607D" w14:textId="77777777" w:rsidR="00956ADB" w:rsidRPr="00FA5FE1" w:rsidRDefault="00956ADB" w:rsidP="009865D0">
      <w:pPr>
        <w:snapToGrid w:val="0"/>
        <w:ind w:right="-1"/>
        <w:jc w:val="both"/>
        <w:rPr>
          <w:rFonts w:eastAsia="Calibri" w:cs="Arial"/>
          <w:szCs w:val="20"/>
        </w:rPr>
      </w:pPr>
    </w:p>
    <w:p w14:paraId="07B957BB" w14:textId="77777777" w:rsidR="00956ADB" w:rsidRPr="00FA5FE1" w:rsidRDefault="00956ADB" w:rsidP="009865D0">
      <w:pPr>
        <w:snapToGrid w:val="0"/>
        <w:ind w:right="-1"/>
        <w:jc w:val="both"/>
        <w:rPr>
          <w:rFonts w:eastAsia="Calibri" w:cs="Arial"/>
          <w:szCs w:val="20"/>
        </w:rPr>
      </w:pPr>
    </w:p>
    <w:p w14:paraId="6C675CE0" w14:textId="77777777" w:rsidR="00F9592F" w:rsidRPr="00FA5FE1" w:rsidRDefault="00F9592F" w:rsidP="009865D0">
      <w:pPr>
        <w:snapToGrid w:val="0"/>
        <w:ind w:right="-1"/>
        <w:jc w:val="both"/>
        <w:rPr>
          <w:rFonts w:eastAsia="Calibri"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49"/>
        <w:gridCol w:w="6767"/>
      </w:tblGrid>
      <w:tr w:rsidR="00F9592F" w:rsidRPr="00FA5FE1" w14:paraId="288BF229" w14:textId="77777777" w:rsidTr="00F9592F">
        <w:trPr>
          <w:trHeight w:val="227"/>
        </w:trPr>
        <w:tc>
          <w:tcPr>
            <w:tcW w:w="775" w:type="dxa"/>
          </w:tcPr>
          <w:p w14:paraId="5462E334"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lastRenderedPageBreak/>
              <w:t>Sí</w:t>
            </w:r>
          </w:p>
        </w:tc>
        <w:tc>
          <w:tcPr>
            <w:tcW w:w="855" w:type="dxa"/>
          </w:tcPr>
          <w:p w14:paraId="70B31608"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6839" w:type="dxa"/>
          </w:tcPr>
          <w:p w14:paraId="21613070" w14:textId="77777777" w:rsidR="00F9592F" w:rsidRPr="00FA5FE1" w:rsidRDefault="00F9592F" w:rsidP="009865D0">
            <w:pPr>
              <w:snapToGrid w:val="0"/>
              <w:ind w:left="33" w:right="-1"/>
              <w:rPr>
                <w:rFonts w:eastAsia="Calibri" w:cs="Arial"/>
                <w:szCs w:val="20"/>
              </w:rPr>
            </w:pPr>
          </w:p>
        </w:tc>
      </w:tr>
      <w:tr w:rsidR="00F9592F" w:rsidRPr="00FA5FE1" w14:paraId="23185082" w14:textId="77777777" w:rsidTr="00F9592F">
        <w:trPr>
          <w:trHeight w:val="456"/>
        </w:trPr>
        <w:tc>
          <w:tcPr>
            <w:tcW w:w="775" w:type="dxa"/>
          </w:tcPr>
          <w:p w14:paraId="1BD5CE96" w14:textId="77777777" w:rsidR="00F9592F" w:rsidRPr="00FA5FE1" w:rsidRDefault="00F9592F" w:rsidP="009865D0">
            <w:pPr>
              <w:snapToGrid w:val="0"/>
              <w:ind w:right="-1"/>
              <w:jc w:val="center"/>
              <w:rPr>
                <w:rFonts w:eastAsia="Calibri" w:cs="Arial"/>
                <w:b/>
                <w:bCs/>
                <w:szCs w:val="20"/>
              </w:rPr>
            </w:pPr>
          </w:p>
        </w:tc>
        <w:tc>
          <w:tcPr>
            <w:tcW w:w="855" w:type="dxa"/>
          </w:tcPr>
          <w:p w14:paraId="7463131A" w14:textId="77777777" w:rsidR="00F9592F" w:rsidRPr="00FA5FE1" w:rsidRDefault="00F9592F" w:rsidP="009865D0">
            <w:pPr>
              <w:snapToGrid w:val="0"/>
              <w:ind w:right="-1"/>
              <w:jc w:val="center"/>
              <w:rPr>
                <w:rFonts w:eastAsia="Calibri" w:cs="Arial"/>
                <w:b/>
                <w:bCs/>
                <w:szCs w:val="20"/>
              </w:rPr>
            </w:pPr>
          </w:p>
        </w:tc>
        <w:tc>
          <w:tcPr>
            <w:tcW w:w="6839" w:type="dxa"/>
          </w:tcPr>
          <w:p w14:paraId="17E0B8A5" w14:textId="77777777" w:rsidR="00F9592F" w:rsidRPr="00FA5FE1" w:rsidRDefault="00F9592F" w:rsidP="00271B26">
            <w:pPr>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Si la alta dirección tiene conocimiento de cualquier fraude real sospechado o pretendido.</w:t>
            </w:r>
          </w:p>
        </w:tc>
      </w:tr>
      <w:tr w:rsidR="00F9592F" w:rsidRPr="00FA5FE1" w14:paraId="4AF26A9C" w14:textId="77777777" w:rsidTr="00F9592F">
        <w:trPr>
          <w:trHeight w:val="1123"/>
        </w:trPr>
        <w:tc>
          <w:tcPr>
            <w:tcW w:w="775" w:type="dxa"/>
          </w:tcPr>
          <w:p w14:paraId="76D55866" w14:textId="77777777" w:rsidR="00F9592F" w:rsidRPr="00FA5FE1" w:rsidRDefault="00F9592F" w:rsidP="009865D0">
            <w:pPr>
              <w:snapToGrid w:val="0"/>
              <w:ind w:right="-1"/>
              <w:jc w:val="center"/>
              <w:rPr>
                <w:rFonts w:eastAsia="Calibri" w:cs="Arial"/>
                <w:b/>
                <w:bCs/>
                <w:szCs w:val="20"/>
              </w:rPr>
            </w:pPr>
          </w:p>
        </w:tc>
        <w:tc>
          <w:tcPr>
            <w:tcW w:w="855" w:type="dxa"/>
          </w:tcPr>
          <w:p w14:paraId="71AD44B3" w14:textId="77777777" w:rsidR="00F9592F" w:rsidRPr="00FA5FE1" w:rsidRDefault="00F9592F" w:rsidP="009865D0">
            <w:pPr>
              <w:snapToGrid w:val="0"/>
              <w:ind w:right="-1"/>
              <w:jc w:val="center"/>
              <w:rPr>
                <w:rFonts w:eastAsia="Calibri" w:cs="Arial"/>
                <w:b/>
                <w:bCs/>
                <w:szCs w:val="20"/>
              </w:rPr>
            </w:pPr>
          </w:p>
        </w:tc>
        <w:tc>
          <w:tcPr>
            <w:tcW w:w="6839" w:type="dxa"/>
          </w:tcPr>
          <w:p w14:paraId="1F318CC7" w14:textId="77777777" w:rsidR="00F9592F" w:rsidRPr="00FA5FE1" w:rsidRDefault="00F9592F" w:rsidP="00271B26">
            <w:pPr>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Si la alta dirección tiene conocimiento de alegatos o sospechas sobre reporte de información financiera fraudulenta por ejemplo debido a comunicaciones de informantes o empleados, exempleados, analistas, reguladores, vendedores al descubierto u otros inversionistas.</w:t>
            </w:r>
          </w:p>
        </w:tc>
      </w:tr>
      <w:tr w:rsidR="00F9592F" w:rsidRPr="00FA5FE1" w14:paraId="76CFA911" w14:textId="77777777" w:rsidTr="00F9592F">
        <w:trPr>
          <w:trHeight w:val="1123"/>
        </w:trPr>
        <w:tc>
          <w:tcPr>
            <w:tcW w:w="775" w:type="dxa"/>
          </w:tcPr>
          <w:p w14:paraId="50F0C4FA" w14:textId="77777777" w:rsidR="00F9592F" w:rsidRPr="00FA5FE1" w:rsidRDefault="00F9592F" w:rsidP="009865D0">
            <w:pPr>
              <w:snapToGrid w:val="0"/>
              <w:ind w:right="-1"/>
              <w:jc w:val="center"/>
              <w:rPr>
                <w:rFonts w:eastAsia="Calibri" w:cs="Arial"/>
                <w:b/>
                <w:bCs/>
                <w:szCs w:val="20"/>
              </w:rPr>
            </w:pPr>
          </w:p>
        </w:tc>
        <w:tc>
          <w:tcPr>
            <w:tcW w:w="855" w:type="dxa"/>
          </w:tcPr>
          <w:p w14:paraId="3FC190A6" w14:textId="77777777" w:rsidR="00F9592F" w:rsidRPr="00FA5FE1" w:rsidRDefault="00F9592F" w:rsidP="009865D0">
            <w:pPr>
              <w:snapToGrid w:val="0"/>
              <w:ind w:right="-1"/>
              <w:jc w:val="center"/>
              <w:rPr>
                <w:rFonts w:eastAsia="Calibri" w:cs="Arial"/>
                <w:b/>
                <w:bCs/>
                <w:szCs w:val="20"/>
              </w:rPr>
            </w:pPr>
          </w:p>
        </w:tc>
        <w:tc>
          <w:tcPr>
            <w:tcW w:w="6839" w:type="dxa"/>
          </w:tcPr>
          <w:p w14:paraId="7FD7045F" w14:textId="77777777" w:rsidR="00F9592F" w:rsidRPr="00FA5FE1" w:rsidRDefault="00F9592F" w:rsidP="00271B26">
            <w:pPr>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El proceso de la alta dirección para identificar y responder a los riesgos de fraude en la entidad incluyendo cualquiera de los riesgos de fraude que la entidad haya identificados o saldos de cuentas clases de transacciones o revelaciones sobre las cuales es posible que exista un riesgo de fraude.</w:t>
            </w:r>
          </w:p>
        </w:tc>
      </w:tr>
      <w:tr w:rsidR="00F9592F" w:rsidRPr="00FA5FE1" w14:paraId="17DA1F8F" w14:textId="77777777" w:rsidTr="00F9592F">
        <w:trPr>
          <w:trHeight w:val="896"/>
        </w:trPr>
        <w:tc>
          <w:tcPr>
            <w:tcW w:w="775" w:type="dxa"/>
          </w:tcPr>
          <w:p w14:paraId="1795FB6C" w14:textId="77777777" w:rsidR="00F9592F" w:rsidRPr="00FA5FE1" w:rsidRDefault="00F9592F" w:rsidP="009865D0">
            <w:pPr>
              <w:snapToGrid w:val="0"/>
              <w:ind w:right="-1"/>
              <w:jc w:val="center"/>
              <w:rPr>
                <w:rFonts w:eastAsia="Calibri" w:cs="Arial"/>
                <w:b/>
                <w:bCs/>
                <w:szCs w:val="20"/>
              </w:rPr>
            </w:pPr>
          </w:p>
        </w:tc>
        <w:tc>
          <w:tcPr>
            <w:tcW w:w="855" w:type="dxa"/>
          </w:tcPr>
          <w:p w14:paraId="6FDB16A7" w14:textId="77777777" w:rsidR="00F9592F" w:rsidRPr="00FA5FE1" w:rsidRDefault="00F9592F" w:rsidP="009865D0">
            <w:pPr>
              <w:snapToGrid w:val="0"/>
              <w:ind w:right="-1"/>
              <w:jc w:val="center"/>
              <w:rPr>
                <w:rFonts w:eastAsia="Calibri" w:cs="Arial"/>
                <w:b/>
                <w:bCs/>
                <w:szCs w:val="20"/>
              </w:rPr>
            </w:pPr>
          </w:p>
        </w:tc>
        <w:tc>
          <w:tcPr>
            <w:tcW w:w="6839" w:type="dxa"/>
          </w:tcPr>
          <w:p w14:paraId="4300FC41" w14:textId="77777777" w:rsidR="00F9592F" w:rsidRPr="00FA5FE1" w:rsidRDefault="00F9592F" w:rsidP="00271B26">
            <w:pPr>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Programas y controles que la entidad ha establecido para mitigar riesgos específicos de fraude que la entidad haya identificado o que en otra forma ayuden a prevenir impedir y detectar fraude y cómo la alta Administración monitorea tales programas y controles.</w:t>
            </w:r>
          </w:p>
        </w:tc>
      </w:tr>
      <w:tr w:rsidR="00F9592F" w:rsidRPr="00FA5FE1" w14:paraId="0D832D37" w14:textId="77777777" w:rsidTr="00F9592F">
        <w:trPr>
          <w:trHeight w:val="227"/>
        </w:trPr>
        <w:tc>
          <w:tcPr>
            <w:tcW w:w="775" w:type="dxa"/>
          </w:tcPr>
          <w:p w14:paraId="25F9718A" w14:textId="77777777" w:rsidR="00F9592F" w:rsidRPr="00FA5FE1" w:rsidRDefault="00F9592F" w:rsidP="009865D0">
            <w:pPr>
              <w:snapToGrid w:val="0"/>
              <w:ind w:right="-1"/>
              <w:jc w:val="center"/>
              <w:rPr>
                <w:rFonts w:eastAsia="Calibri" w:cs="Arial"/>
                <w:b/>
                <w:bCs/>
                <w:szCs w:val="20"/>
              </w:rPr>
            </w:pPr>
          </w:p>
        </w:tc>
        <w:tc>
          <w:tcPr>
            <w:tcW w:w="855" w:type="dxa"/>
          </w:tcPr>
          <w:p w14:paraId="6D8584A3" w14:textId="77777777" w:rsidR="00F9592F" w:rsidRPr="00FA5FE1" w:rsidRDefault="00F9592F" w:rsidP="009865D0">
            <w:pPr>
              <w:snapToGrid w:val="0"/>
              <w:ind w:right="-1"/>
              <w:jc w:val="center"/>
              <w:rPr>
                <w:rFonts w:eastAsia="Calibri" w:cs="Arial"/>
                <w:b/>
                <w:bCs/>
                <w:szCs w:val="20"/>
              </w:rPr>
            </w:pPr>
          </w:p>
        </w:tc>
        <w:tc>
          <w:tcPr>
            <w:tcW w:w="6839" w:type="dxa"/>
          </w:tcPr>
          <w:p w14:paraId="363E4253" w14:textId="77777777" w:rsidR="00F9592F" w:rsidRPr="00FA5FE1" w:rsidRDefault="00F9592F" w:rsidP="00271B26">
            <w:pPr>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Para entidades con localidades múltiples.</w:t>
            </w:r>
          </w:p>
        </w:tc>
      </w:tr>
      <w:tr w:rsidR="00F9592F" w:rsidRPr="00FA5FE1" w14:paraId="689D22C2" w14:textId="77777777" w:rsidTr="00F9592F">
        <w:trPr>
          <w:trHeight w:val="668"/>
        </w:trPr>
        <w:tc>
          <w:tcPr>
            <w:tcW w:w="775" w:type="dxa"/>
          </w:tcPr>
          <w:p w14:paraId="7C6A6042" w14:textId="77777777" w:rsidR="00F9592F" w:rsidRPr="00FA5FE1" w:rsidRDefault="00F9592F" w:rsidP="009865D0">
            <w:pPr>
              <w:snapToGrid w:val="0"/>
              <w:ind w:right="-1"/>
              <w:jc w:val="center"/>
              <w:rPr>
                <w:rFonts w:eastAsia="Calibri" w:cs="Arial"/>
                <w:b/>
                <w:bCs/>
                <w:szCs w:val="20"/>
              </w:rPr>
            </w:pPr>
          </w:p>
        </w:tc>
        <w:tc>
          <w:tcPr>
            <w:tcW w:w="855" w:type="dxa"/>
          </w:tcPr>
          <w:p w14:paraId="17FBB68B" w14:textId="77777777" w:rsidR="00F9592F" w:rsidRPr="00FA5FE1" w:rsidRDefault="00F9592F" w:rsidP="009865D0">
            <w:pPr>
              <w:snapToGrid w:val="0"/>
              <w:ind w:right="-1"/>
              <w:jc w:val="center"/>
              <w:rPr>
                <w:rFonts w:eastAsia="Calibri" w:cs="Arial"/>
                <w:b/>
                <w:bCs/>
                <w:szCs w:val="20"/>
              </w:rPr>
            </w:pPr>
          </w:p>
        </w:tc>
        <w:tc>
          <w:tcPr>
            <w:tcW w:w="6839" w:type="dxa"/>
          </w:tcPr>
          <w:p w14:paraId="2E96C1FF" w14:textId="77777777" w:rsidR="00F9592F" w:rsidRPr="00FA5FE1" w:rsidRDefault="00F9592F" w:rsidP="009865D0">
            <w:pPr>
              <w:snapToGrid w:val="0"/>
              <w:ind w:left="317" w:right="-1"/>
              <w:jc w:val="both"/>
              <w:rPr>
                <w:rFonts w:eastAsia="Calibri" w:cs="Arial"/>
                <w:szCs w:val="20"/>
              </w:rPr>
            </w:pPr>
            <w:r w:rsidRPr="00FA5FE1">
              <w:rPr>
                <w:rFonts w:eastAsia="Calibri" w:cs="Arial"/>
                <w:szCs w:val="20"/>
              </w:rPr>
              <w:t>(a) la naturaleza y alcance del monitoreo de las localidades operativas o segmentos del actividades u operaciones que realiza la entidad.</w:t>
            </w:r>
          </w:p>
        </w:tc>
      </w:tr>
      <w:tr w:rsidR="00F9592F" w:rsidRPr="00FA5FE1" w14:paraId="6E5FF746" w14:textId="77777777" w:rsidTr="00F9592F">
        <w:trPr>
          <w:trHeight w:val="440"/>
        </w:trPr>
        <w:tc>
          <w:tcPr>
            <w:tcW w:w="775" w:type="dxa"/>
          </w:tcPr>
          <w:p w14:paraId="6F4B657C" w14:textId="77777777" w:rsidR="00F9592F" w:rsidRPr="00FA5FE1" w:rsidRDefault="00F9592F" w:rsidP="009865D0">
            <w:pPr>
              <w:snapToGrid w:val="0"/>
              <w:ind w:right="-1"/>
              <w:jc w:val="center"/>
              <w:rPr>
                <w:rFonts w:eastAsia="Calibri" w:cs="Arial"/>
                <w:b/>
                <w:bCs/>
                <w:szCs w:val="20"/>
              </w:rPr>
            </w:pPr>
          </w:p>
        </w:tc>
        <w:tc>
          <w:tcPr>
            <w:tcW w:w="855" w:type="dxa"/>
          </w:tcPr>
          <w:p w14:paraId="3A812D4C" w14:textId="77777777" w:rsidR="00F9592F" w:rsidRPr="00FA5FE1" w:rsidRDefault="00F9592F" w:rsidP="009865D0">
            <w:pPr>
              <w:snapToGrid w:val="0"/>
              <w:ind w:right="-1"/>
              <w:jc w:val="center"/>
              <w:rPr>
                <w:rFonts w:eastAsia="Calibri" w:cs="Arial"/>
                <w:b/>
                <w:bCs/>
                <w:szCs w:val="20"/>
              </w:rPr>
            </w:pPr>
          </w:p>
        </w:tc>
        <w:tc>
          <w:tcPr>
            <w:tcW w:w="6839" w:type="dxa"/>
          </w:tcPr>
          <w:p w14:paraId="08B3A224" w14:textId="77777777" w:rsidR="00F9592F" w:rsidRPr="00FA5FE1" w:rsidRDefault="00F9592F" w:rsidP="009865D0">
            <w:pPr>
              <w:snapToGrid w:val="0"/>
              <w:ind w:left="317" w:right="-1"/>
              <w:jc w:val="both"/>
              <w:rPr>
                <w:rFonts w:eastAsia="Calibri" w:cs="Arial"/>
                <w:szCs w:val="20"/>
              </w:rPr>
            </w:pPr>
            <w:r w:rsidRPr="00FA5FE1">
              <w:rPr>
                <w:rFonts w:eastAsia="Calibri" w:cs="Arial"/>
                <w:szCs w:val="20"/>
              </w:rPr>
              <w:t>(b) Si existen localidades operativas o segmentos operativos en particular donde la posibilidad de riesgo de fraude sea mayor.</w:t>
            </w:r>
          </w:p>
        </w:tc>
      </w:tr>
      <w:tr w:rsidR="00F9592F" w:rsidRPr="00FA5FE1" w14:paraId="4FDEC0A3" w14:textId="77777777" w:rsidTr="00F9592F">
        <w:trPr>
          <w:trHeight w:val="684"/>
        </w:trPr>
        <w:tc>
          <w:tcPr>
            <w:tcW w:w="775" w:type="dxa"/>
            <w:tcBorders>
              <w:top w:val="single" w:sz="4" w:space="0" w:color="auto"/>
              <w:left w:val="single" w:sz="4" w:space="0" w:color="auto"/>
              <w:bottom w:val="single" w:sz="4" w:space="0" w:color="auto"/>
              <w:right w:val="single" w:sz="4" w:space="0" w:color="auto"/>
            </w:tcBorders>
          </w:tcPr>
          <w:p w14:paraId="729E1B1C" w14:textId="77777777" w:rsidR="00F9592F" w:rsidRPr="00FA5FE1" w:rsidRDefault="00F9592F" w:rsidP="009865D0">
            <w:pPr>
              <w:snapToGrid w:val="0"/>
              <w:ind w:right="-1"/>
              <w:jc w:val="center"/>
              <w:rPr>
                <w:rFonts w:eastAsia="Calibri" w:cs="Arial"/>
                <w:b/>
                <w:bCs/>
                <w:szCs w:val="20"/>
              </w:rPr>
            </w:pPr>
          </w:p>
        </w:tc>
        <w:tc>
          <w:tcPr>
            <w:tcW w:w="855" w:type="dxa"/>
            <w:tcBorders>
              <w:top w:val="single" w:sz="4" w:space="0" w:color="auto"/>
              <w:left w:val="single" w:sz="4" w:space="0" w:color="auto"/>
              <w:bottom w:val="single" w:sz="4" w:space="0" w:color="auto"/>
              <w:right w:val="single" w:sz="4" w:space="0" w:color="auto"/>
            </w:tcBorders>
          </w:tcPr>
          <w:p w14:paraId="3682E38E" w14:textId="77777777" w:rsidR="00F9592F" w:rsidRPr="00FA5FE1" w:rsidRDefault="00F9592F" w:rsidP="009865D0">
            <w:pPr>
              <w:snapToGrid w:val="0"/>
              <w:ind w:right="-1"/>
              <w:jc w:val="center"/>
              <w:rPr>
                <w:rFonts w:eastAsia="Calibri" w:cs="Arial"/>
                <w:b/>
                <w:bCs/>
                <w:szCs w:val="20"/>
              </w:rPr>
            </w:pPr>
          </w:p>
        </w:tc>
        <w:tc>
          <w:tcPr>
            <w:tcW w:w="6839" w:type="dxa"/>
            <w:tcBorders>
              <w:top w:val="single" w:sz="4" w:space="0" w:color="auto"/>
              <w:left w:val="single" w:sz="4" w:space="0" w:color="auto"/>
              <w:bottom w:val="single" w:sz="4" w:space="0" w:color="auto"/>
              <w:right w:val="single" w:sz="4" w:space="0" w:color="auto"/>
            </w:tcBorders>
          </w:tcPr>
          <w:p w14:paraId="56608518" w14:textId="77777777" w:rsidR="00F9592F" w:rsidRPr="00FA5FE1" w:rsidRDefault="00F9592F" w:rsidP="00271B26">
            <w:pPr>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Si la alta dirección ha comunicado a los empleados sus puntos de vista sobre prácticas operativas y comportamiento ético y cómo lo ha hecho.</w:t>
            </w:r>
          </w:p>
        </w:tc>
      </w:tr>
      <w:tr w:rsidR="00F9592F" w:rsidRPr="00FA5FE1" w14:paraId="14BFB00E" w14:textId="77777777" w:rsidTr="00F9592F">
        <w:trPr>
          <w:trHeight w:val="1809"/>
        </w:trPr>
        <w:tc>
          <w:tcPr>
            <w:tcW w:w="775" w:type="dxa"/>
            <w:tcBorders>
              <w:top w:val="single" w:sz="4" w:space="0" w:color="auto"/>
              <w:left w:val="single" w:sz="4" w:space="0" w:color="auto"/>
              <w:bottom w:val="single" w:sz="4" w:space="0" w:color="auto"/>
              <w:right w:val="single" w:sz="4" w:space="0" w:color="auto"/>
            </w:tcBorders>
          </w:tcPr>
          <w:p w14:paraId="2F90FBAB" w14:textId="77777777" w:rsidR="00F9592F" w:rsidRPr="00FA5FE1" w:rsidRDefault="00F9592F" w:rsidP="009865D0">
            <w:pPr>
              <w:snapToGrid w:val="0"/>
              <w:ind w:right="-1"/>
              <w:jc w:val="center"/>
              <w:rPr>
                <w:rFonts w:eastAsia="Calibri" w:cs="Arial"/>
                <w:b/>
                <w:bCs/>
                <w:szCs w:val="20"/>
              </w:rPr>
            </w:pPr>
          </w:p>
        </w:tc>
        <w:tc>
          <w:tcPr>
            <w:tcW w:w="855" w:type="dxa"/>
            <w:tcBorders>
              <w:top w:val="single" w:sz="4" w:space="0" w:color="auto"/>
              <w:left w:val="single" w:sz="4" w:space="0" w:color="auto"/>
              <w:bottom w:val="single" w:sz="4" w:space="0" w:color="auto"/>
              <w:right w:val="single" w:sz="4" w:space="0" w:color="auto"/>
            </w:tcBorders>
          </w:tcPr>
          <w:p w14:paraId="6813896A" w14:textId="77777777" w:rsidR="00F9592F" w:rsidRPr="00FA5FE1" w:rsidRDefault="00F9592F" w:rsidP="009865D0">
            <w:pPr>
              <w:snapToGrid w:val="0"/>
              <w:ind w:right="-1"/>
              <w:jc w:val="center"/>
              <w:rPr>
                <w:rFonts w:eastAsia="Calibri" w:cs="Arial"/>
                <w:b/>
                <w:bCs/>
                <w:szCs w:val="20"/>
              </w:rPr>
            </w:pPr>
          </w:p>
        </w:tc>
        <w:tc>
          <w:tcPr>
            <w:tcW w:w="6839" w:type="dxa"/>
            <w:tcBorders>
              <w:top w:val="single" w:sz="4" w:space="0" w:color="auto"/>
              <w:left w:val="single" w:sz="4" w:space="0" w:color="auto"/>
              <w:bottom w:val="single" w:sz="4" w:space="0" w:color="auto"/>
              <w:right w:val="single" w:sz="4" w:space="0" w:color="auto"/>
            </w:tcBorders>
          </w:tcPr>
          <w:p w14:paraId="508B8D7C" w14:textId="77777777" w:rsidR="00F9592F" w:rsidRPr="00FA5FE1" w:rsidRDefault="00F9592F" w:rsidP="00271B26">
            <w:pPr>
              <w:keepNext/>
              <w:keepLines/>
              <w:widowControl/>
              <w:numPr>
                <w:ilvl w:val="0"/>
                <w:numId w:val="128"/>
              </w:numPr>
              <w:tabs>
                <w:tab w:val="num" w:pos="317"/>
              </w:tabs>
              <w:overflowPunct w:val="0"/>
              <w:adjustRightInd w:val="0"/>
              <w:snapToGrid w:val="0"/>
              <w:ind w:left="317" w:right="-1" w:hanging="284"/>
              <w:jc w:val="both"/>
              <w:textAlignment w:val="baseline"/>
              <w:rPr>
                <w:rFonts w:eastAsia="Calibri" w:cs="Arial"/>
                <w:szCs w:val="20"/>
              </w:rPr>
            </w:pPr>
            <w:r w:rsidRPr="00FA5FE1">
              <w:rPr>
                <w:rFonts w:eastAsia="Calibri" w:cs="Arial"/>
                <w:szCs w:val="20"/>
              </w:rPr>
              <w:t>Si la Administración ha reportado a la alta dirección u otros con responsabilidad sobre sus procesos para identificar y responder a los riesgos de fraude en la entidad y si la Administración cree que el control interno (incluyendo el entorno de control los procesos de evaluación de riesgos las actividades de control los sistemas de información y comunicación y las actividades de monitoreo) sirve para prevenir impedir o detectar aseveraciones equívocas materiales provenientes de fraude.</w:t>
            </w:r>
          </w:p>
        </w:tc>
      </w:tr>
    </w:tbl>
    <w:p w14:paraId="18D1D30B" w14:textId="77777777" w:rsidR="00F9592F" w:rsidRPr="00FA5FE1" w:rsidRDefault="00F9592F" w:rsidP="009865D0">
      <w:pPr>
        <w:snapToGrid w:val="0"/>
        <w:ind w:right="-1"/>
        <w:jc w:val="both"/>
        <w:rPr>
          <w:rFonts w:eastAsia="Calibri" w:cs="Arial"/>
          <w:szCs w:val="20"/>
        </w:rPr>
      </w:pPr>
    </w:p>
    <w:p w14:paraId="449A0B30"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2.5 Indagaciones alta dirección, auditoría interna, comités o quienes tienen a su cargo la Administración de la entidad</w:t>
      </w:r>
    </w:p>
    <w:p w14:paraId="64AC0122" w14:textId="77777777" w:rsidR="00F9592F" w:rsidRPr="00FA5FE1" w:rsidRDefault="00F9592F" w:rsidP="009865D0">
      <w:pPr>
        <w:snapToGrid w:val="0"/>
        <w:ind w:right="-1"/>
        <w:jc w:val="both"/>
        <w:rPr>
          <w:rFonts w:eastAsia="Calibri" w:cs="Arial"/>
          <w:b/>
          <w:szCs w:val="20"/>
        </w:rPr>
      </w:pPr>
    </w:p>
    <w:p w14:paraId="35B4673E" w14:textId="77777777" w:rsidR="00F9592F" w:rsidRPr="00FA5FE1" w:rsidRDefault="00F9592F" w:rsidP="009865D0">
      <w:pPr>
        <w:snapToGrid w:val="0"/>
        <w:ind w:right="-1"/>
        <w:jc w:val="both"/>
        <w:rPr>
          <w:rFonts w:eastAsia="Calibri" w:cs="Arial"/>
          <w:szCs w:val="20"/>
        </w:rPr>
      </w:pPr>
      <w:r w:rsidRPr="00FA5FE1">
        <w:rPr>
          <w:rFonts w:eastAsia="Calibri" w:cs="Arial"/>
          <w:szCs w:val="20"/>
        </w:rPr>
        <w:t>Quienes tienen a su cargo la Administración de la entidad juegan un importante papel en la vigilancia de la evaluación de la entidad sobre los riesgos que pueden tener un efecto material en los estados financieros, y algunos comités (o quienes tienen a su cargo la Administración de la entidad) están asumiendo una función más activa en la vigilancia del proceso de la Administración para identificar y responder a los riesgos de fraude y los programas y controles que han establecido para mitigar estos riesgos. Se obtiene una comprensión de si:</w:t>
      </w:r>
    </w:p>
    <w:p w14:paraId="64E992F5" w14:textId="77777777" w:rsidR="00F9592F" w:rsidRPr="00FA5FE1" w:rsidRDefault="00F9592F" w:rsidP="009865D0">
      <w:pPr>
        <w:snapToGrid w:val="0"/>
        <w:ind w:right="-1"/>
        <w:jc w:val="both"/>
        <w:rPr>
          <w:rFonts w:eastAsia="Calibri"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670"/>
        <w:gridCol w:w="7135"/>
      </w:tblGrid>
      <w:tr w:rsidR="00F9592F" w:rsidRPr="00FA5FE1" w14:paraId="0BFC0649" w14:textId="77777777" w:rsidTr="00F9592F">
        <w:trPr>
          <w:trHeight w:val="224"/>
        </w:trPr>
        <w:tc>
          <w:tcPr>
            <w:tcW w:w="583" w:type="dxa"/>
          </w:tcPr>
          <w:p w14:paraId="6FB7AE3F"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73" w:type="dxa"/>
          </w:tcPr>
          <w:p w14:paraId="74A4A0A4"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220" w:type="dxa"/>
          </w:tcPr>
          <w:p w14:paraId="6AB3BA39" w14:textId="77777777" w:rsidR="00F9592F" w:rsidRPr="00FA5FE1" w:rsidRDefault="00F9592F" w:rsidP="009865D0">
            <w:pPr>
              <w:snapToGrid w:val="0"/>
              <w:ind w:right="-1"/>
              <w:jc w:val="both"/>
              <w:rPr>
                <w:rFonts w:eastAsia="Calibri" w:cs="Arial"/>
                <w:szCs w:val="20"/>
              </w:rPr>
            </w:pPr>
          </w:p>
        </w:tc>
      </w:tr>
      <w:tr w:rsidR="00F9592F" w:rsidRPr="00FA5FE1" w14:paraId="70AB967B" w14:textId="77777777" w:rsidTr="00F9592F">
        <w:trPr>
          <w:trHeight w:val="613"/>
        </w:trPr>
        <w:tc>
          <w:tcPr>
            <w:tcW w:w="583" w:type="dxa"/>
          </w:tcPr>
          <w:p w14:paraId="5E89CF5F" w14:textId="77777777" w:rsidR="00F9592F" w:rsidRPr="00FA5FE1" w:rsidRDefault="00F9592F" w:rsidP="009865D0">
            <w:pPr>
              <w:snapToGrid w:val="0"/>
              <w:ind w:right="-1"/>
              <w:jc w:val="center"/>
              <w:rPr>
                <w:rFonts w:eastAsia="Calibri" w:cs="Arial"/>
                <w:b/>
                <w:bCs/>
                <w:szCs w:val="20"/>
              </w:rPr>
            </w:pPr>
          </w:p>
        </w:tc>
        <w:tc>
          <w:tcPr>
            <w:tcW w:w="673" w:type="dxa"/>
          </w:tcPr>
          <w:p w14:paraId="67E559D5" w14:textId="77777777" w:rsidR="00F9592F" w:rsidRPr="00FA5FE1" w:rsidRDefault="00F9592F" w:rsidP="009865D0">
            <w:pPr>
              <w:snapToGrid w:val="0"/>
              <w:ind w:right="-1"/>
              <w:jc w:val="center"/>
              <w:rPr>
                <w:rFonts w:eastAsia="Calibri" w:cs="Arial"/>
                <w:b/>
                <w:bCs/>
                <w:szCs w:val="20"/>
              </w:rPr>
            </w:pPr>
          </w:p>
        </w:tc>
        <w:tc>
          <w:tcPr>
            <w:tcW w:w="7220" w:type="dxa"/>
          </w:tcPr>
          <w:p w14:paraId="64B436EA" w14:textId="77777777" w:rsidR="00F9592F" w:rsidRPr="00FA5FE1" w:rsidRDefault="00F9592F" w:rsidP="009865D0">
            <w:pPr>
              <w:snapToGrid w:val="0"/>
              <w:ind w:right="-1"/>
              <w:jc w:val="both"/>
              <w:rPr>
                <w:rFonts w:eastAsia="Calibri" w:cs="Arial"/>
                <w:szCs w:val="20"/>
              </w:rPr>
            </w:pPr>
            <w:r w:rsidRPr="00FA5FE1">
              <w:rPr>
                <w:rFonts w:eastAsia="Calibri" w:cs="Arial"/>
                <w:szCs w:val="20"/>
              </w:rPr>
              <w:t>La alta dirección o quienes tienen a su cargo la Administración de la entidad ejerce actividades de vigilancia en esta área.</w:t>
            </w:r>
          </w:p>
        </w:tc>
      </w:tr>
      <w:tr w:rsidR="00F9592F" w:rsidRPr="00FA5FE1" w14:paraId="36678B05" w14:textId="77777777" w:rsidTr="00F9592F">
        <w:trPr>
          <w:trHeight w:val="578"/>
        </w:trPr>
        <w:tc>
          <w:tcPr>
            <w:tcW w:w="583" w:type="dxa"/>
          </w:tcPr>
          <w:p w14:paraId="01B8E6F8" w14:textId="77777777" w:rsidR="00F9592F" w:rsidRPr="00FA5FE1" w:rsidRDefault="00F9592F" w:rsidP="009865D0">
            <w:pPr>
              <w:snapToGrid w:val="0"/>
              <w:ind w:right="-1"/>
              <w:jc w:val="center"/>
              <w:rPr>
                <w:rFonts w:eastAsia="Calibri" w:cs="Arial"/>
                <w:b/>
                <w:bCs/>
                <w:szCs w:val="20"/>
              </w:rPr>
            </w:pPr>
          </w:p>
        </w:tc>
        <w:tc>
          <w:tcPr>
            <w:tcW w:w="673" w:type="dxa"/>
          </w:tcPr>
          <w:p w14:paraId="2D817C5B" w14:textId="77777777" w:rsidR="00F9592F" w:rsidRPr="00FA5FE1" w:rsidRDefault="00F9592F" w:rsidP="009865D0">
            <w:pPr>
              <w:snapToGrid w:val="0"/>
              <w:ind w:right="-1"/>
              <w:jc w:val="center"/>
              <w:rPr>
                <w:rFonts w:eastAsia="Calibri" w:cs="Arial"/>
                <w:b/>
                <w:bCs/>
                <w:szCs w:val="20"/>
              </w:rPr>
            </w:pPr>
          </w:p>
        </w:tc>
        <w:tc>
          <w:tcPr>
            <w:tcW w:w="7220" w:type="dxa"/>
          </w:tcPr>
          <w:p w14:paraId="5B8C74BE" w14:textId="77777777" w:rsidR="00F9592F" w:rsidRPr="00FA5FE1" w:rsidRDefault="00F9592F" w:rsidP="009865D0">
            <w:pPr>
              <w:snapToGrid w:val="0"/>
              <w:ind w:right="-1"/>
              <w:jc w:val="both"/>
              <w:rPr>
                <w:rFonts w:eastAsia="Calibri" w:cs="Arial"/>
                <w:szCs w:val="20"/>
              </w:rPr>
            </w:pPr>
            <w:r w:rsidRPr="00FA5FE1">
              <w:rPr>
                <w:rFonts w:eastAsia="Calibri" w:cs="Arial"/>
                <w:szCs w:val="20"/>
              </w:rPr>
              <w:t>Los miembros del comité tienen conocimiento de algún fraude real sospechado o pretendido.</w:t>
            </w:r>
          </w:p>
        </w:tc>
      </w:tr>
    </w:tbl>
    <w:p w14:paraId="3D4D0B2B" w14:textId="77777777" w:rsidR="00F9592F" w:rsidRPr="00FA5FE1" w:rsidRDefault="00F9592F" w:rsidP="009865D0">
      <w:pPr>
        <w:snapToGrid w:val="0"/>
        <w:ind w:right="-1"/>
        <w:jc w:val="both"/>
        <w:rPr>
          <w:rFonts w:eastAsia="Calibri" w:cs="Arial"/>
          <w:szCs w:val="20"/>
        </w:rPr>
      </w:pPr>
    </w:p>
    <w:p w14:paraId="4FB24DFB"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Auditoría interna</w:t>
      </w:r>
    </w:p>
    <w:p w14:paraId="06667C77" w14:textId="77777777" w:rsidR="00F9592F" w:rsidRPr="00FA5FE1" w:rsidRDefault="00F9592F" w:rsidP="009865D0">
      <w:pPr>
        <w:snapToGrid w:val="0"/>
        <w:ind w:right="-1"/>
        <w:jc w:val="both"/>
        <w:rPr>
          <w:rFonts w:eastAsia="Calibri" w:cs="Arial"/>
          <w:szCs w:val="20"/>
        </w:rPr>
      </w:pPr>
    </w:p>
    <w:p w14:paraId="24C19263" w14:textId="77777777" w:rsidR="00F9592F" w:rsidRPr="00FA5FE1" w:rsidRDefault="00F9592F" w:rsidP="009865D0">
      <w:pPr>
        <w:snapToGrid w:val="0"/>
        <w:ind w:right="-1"/>
        <w:jc w:val="both"/>
        <w:rPr>
          <w:rFonts w:eastAsia="Calibri" w:cs="Arial"/>
          <w:szCs w:val="20"/>
        </w:rPr>
      </w:pPr>
      <w:r w:rsidRPr="00FA5FE1">
        <w:rPr>
          <w:rFonts w:eastAsia="Calibri" w:cs="Arial"/>
          <w:szCs w:val="20"/>
        </w:rPr>
        <w:t xml:space="preserve">Si la entidad no tiene una función de auditoría interna (OCI), considere si tal ausencia constituye un factor de riesgo de fraude o afecta la evaluación de la eficacia del control interno a nivel de entidad.  </w:t>
      </w:r>
    </w:p>
    <w:p w14:paraId="31199970" w14:textId="77777777" w:rsidR="00F9592F" w:rsidRPr="00FA5FE1" w:rsidRDefault="00F9592F" w:rsidP="009865D0">
      <w:pPr>
        <w:snapToGrid w:val="0"/>
        <w:ind w:right="-1"/>
        <w:jc w:val="both"/>
        <w:rPr>
          <w:rFonts w:eastAsia="Calibri" w:cs="Arial"/>
          <w:szCs w:val="20"/>
        </w:rPr>
      </w:pPr>
      <w:r w:rsidRPr="00FA5FE1">
        <w:rPr>
          <w:rFonts w:eastAsia="Calibri" w:cs="Arial"/>
          <w:szCs w:val="20"/>
        </w:rPr>
        <w:lastRenderedPageBreak/>
        <w:t>Para entidades que tienen la función de auditoría interna, se hace indagaciones al personal de auditoría interna acerca de:</w:t>
      </w:r>
    </w:p>
    <w:p w14:paraId="3E201D61" w14:textId="77777777" w:rsidR="00F9592F" w:rsidRPr="00FA5FE1" w:rsidRDefault="00F9592F" w:rsidP="009865D0">
      <w:pPr>
        <w:snapToGrid w:val="0"/>
        <w:ind w:right="-1"/>
        <w:jc w:val="both"/>
        <w:rPr>
          <w:rFonts w:eastAsia="Calibri"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77"/>
        <w:gridCol w:w="7136"/>
      </w:tblGrid>
      <w:tr w:rsidR="00F9592F" w:rsidRPr="00FA5FE1" w14:paraId="22135923" w14:textId="77777777" w:rsidTr="00F9592F">
        <w:trPr>
          <w:trHeight w:val="235"/>
        </w:trPr>
        <w:tc>
          <w:tcPr>
            <w:tcW w:w="576" w:type="dxa"/>
          </w:tcPr>
          <w:p w14:paraId="7113D4D9"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80" w:type="dxa"/>
          </w:tcPr>
          <w:p w14:paraId="20D97508"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220" w:type="dxa"/>
          </w:tcPr>
          <w:p w14:paraId="516B7278" w14:textId="77777777" w:rsidR="00F9592F" w:rsidRPr="00FA5FE1" w:rsidRDefault="00F9592F" w:rsidP="009865D0">
            <w:pPr>
              <w:snapToGrid w:val="0"/>
              <w:ind w:right="-1"/>
              <w:rPr>
                <w:rFonts w:eastAsia="Calibri" w:cs="Arial"/>
                <w:szCs w:val="20"/>
              </w:rPr>
            </w:pPr>
          </w:p>
        </w:tc>
      </w:tr>
      <w:tr w:rsidR="00F9592F" w:rsidRPr="00FA5FE1" w14:paraId="1F7150E3" w14:textId="77777777" w:rsidTr="00F9592F">
        <w:trPr>
          <w:trHeight w:val="219"/>
        </w:trPr>
        <w:tc>
          <w:tcPr>
            <w:tcW w:w="576" w:type="dxa"/>
          </w:tcPr>
          <w:p w14:paraId="5B4F4AA3" w14:textId="77777777" w:rsidR="00F9592F" w:rsidRPr="00FA5FE1" w:rsidRDefault="00F9592F" w:rsidP="009865D0">
            <w:pPr>
              <w:snapToGrid w:val="0"/>
              <w:ind w:right="-1"/>
              <w:jc w:val="center"/>
              <w:rPr>
                <w:rFonts w:eastAsia="Calibri" w:cs="Arial"/>
                <w:b/>
                <w:bCs/>
                <w:szCs w:val="20"/>
              </w:rPr>
            </w:pPr>
          </w:p>
        </w:tc>
        <w:tc>
          <w:tcPr>
            <w:tcW w:w="680" w:type="dxa"/>
          </w:tcPr>
          <w:p w14:paraId="0BEF2E87" w14:textId="77777777" w:rsidR="00F9592F" w:rsidRPr="00FA5FE1" w:rsidRDefault="00F9592F" w:rsidP="009865D0">
            <w:pPr>
              <w:snapToGrid w:val="0"/>
              <w:ind w:right="-1"/>
              <w:jc w:val="center"/>
              <w:rPr>
                <w:rFonts w:eastAsia="Calibri" w:cs="Arial"/>
                <w:b/>
                <w:bCs/>
                <w:szCs w:val="20"/>
              </w:rPr>
            </w:pPr>
          </w:p>
        </w:tc>
        <w:tc>
          <w:tcPr>
            <w:tcW w:w="7220" w:type="dxa"/>
          </w:tcPr>
          <w:p w14:paraId="71D8A650" w14:textId="77777777" w:rsidR="00F9592F" w:rsidRPr="00FA5FE1" w:rsidRDefault="00F9592F" w:rsidP="009865D0">
            <w:pPr>
              <w:snapToGrid w:val="0"/>
              <w:ind w:right="-1"/>
              <w:jc w:val="both"/>
              <w:rPr>
                <w:rFonts w:eastAsia="Calibri" w:cs="Arial"/>
                <w:szCs w:val="20"/>
              </w:rPr>
            </w:pPr>
            <w:r w:rsidRPr="00FA5FE1">
              <w:rPr>
                <w:rFonts w:eastAsia="Calibri" w:cs="Arial"/>
                <w:szCs w:val="20"/>
              </w:rPr>
              <w:t>(1) Sus puntos de vista sobre los riesgos de fraude.</w:t>
            </w:r>
          </w:p>
        </w:tc>
      </w:tr>
      <w:tr w:rsidR="00F9592F" w:rsidRPr="00FA5FE1" w14:paraId="4352D65E" w14:textId="77777777" w:rsidTr="00F9592F">
        <w:trPr>
          <w:trHeight w:val="454"/>
        </w:trPr>
        <w:tc>
          <w:tcPr>
            <w:tcW w:w="576" w:type="dxa"/>
          </w:tcPr>
          <w:p w14:paraId="5938D7D3" w14:textId="77777777" w:rsidR="00F9592F" w:rsidRPr="00FA5FE1" w:rsidRDefault="00F9592F" w:rsidP="009865D0">
            <w:pPr>
              <w:snapToGrid w:val="0"/>
              <w:ind w:right="-1"/>
              <w:jc w:val="center"/>
              <w:rPr>
                <w:rFonts w:eastAsia="Calibri" w:cs="Arial"/>
                <w:b/>
                <w:bCs/>
                <w:szCs w:val="20"/>
              </w:rPr>
            </w:pPr>
          </w:p>
        </w:tc>
        <w:tc>
          <w:tcPr>
            <w:tcW w:w="680" w:type="dxa"/>
          </w:tcPr>
          <w:p w14:paraId="74BC9ECD" w14:textId="77777777" w:rsidR="00F9592F" w:rsidRPr="00FA5FE1" w:rsidRDefault="00F9592F" w:rsidP="009865D0">
            <w:pPr>
              <w:snapToGrid w:val="0"/>
              <w:ind w:right="-1"/>
              <w:jc w:val="center"/>
              <w:rPr>
                <w:rFonts w:eastAsia="Calibri" w:cs="Arial"/>
                <w:b/>
                <w:bCs/>
                <w:szCs w:val="20"/>
              </w:rPr>
            </w:pPr>
          </w:p>
        </w:tc>
        <w:tc>
          <w:tcPr>
            <w:tcW w:w="7220" w:type="dxa"/>
          </w:tcPr>
          <w:p w14:paraId="032526EC" w14:textId="77777777" w:rsidR="00F9592F" w:rsidRPr="00FA5FE1" w:rsidRDefault="00F9592F" w:rsidP="009865D0">
            <w:pPr>
              <w:snapToGrid w:val="0"/>
              <w:ind w:right="-1"/>
              <w:jc w:val="both"/>
              <w:rPr>
                <w:rFonts w:eastAsia="Calibri" w:cs="Arial"/>
                <w:szCs w:val="20"/>
              </w:rPr>
            </w:pPr>
            <w:r w:rsidRPr="00FA5FE1">
              <w:rPr>
                <w:rFonts w:eastAsia="Calibri" w:cs="Arial"/>
                <w:szCs w:val="20"/>
              </w:rPr>
              <w:t>(2) Si durante el año ellos han ejecutado algunos procedimientos para identificar o detectar fraude.</w:t>
            </w:r>
          </w:p>
        </w:tc>
      </w:tr>
      <w:tr w:rsidR="00F9592F" w:rsidRPr="00FA5FE1" w14:paraId="30D8FAAD" w14:textId="77777777" w:rsidTr="00F9592F">
        <w:trPr>
          <w:trHeight w:val="454"/>
        </w:trPr>
        <w:tc>
          <w:tcPr>
            <w:tcW w:w="576" w:type="dxa"/>
            <w:tcBorders>
              <w:top w:val="single" w:sz="4" w:space="0" w:color="auto"/>
              <w:left w:val="single" w:sz="4" w:space="0" w:color="auto"/>
              <w:bottom w:val="single" w:sz="4" w:space="0" w:color="auto"/>
              <w:right w:val="single" w:sz="4" w:space="0" w:color="auto"/>
            </w:tcBorders>
          </w:tcPr>
          <w:p w14:paraId="5BF6BB8D" w14:textId="77777777" w:rsidR="00F9592F" w:rsidRPr="00FA5FE1" w:rsidRDefault="00F9592F" w:rsidP="009865D0">
            <w:pPr>
              <w:snapToGrid w:val="0"/>
              <w:ind w:right="-1"/>
              <w:jc w:val="center"/>
              <w:rPr>
                <w:rFonts w:eastAsia="Calibri" w:cs="Arial"/>
                <w:b/>
                <w:bCs/>
                <w:szCs w:val="20"/>
              </w:rPr>
            </w:pPr>
          </w:p>
        </w:tc>
        <w:tc>
          <w:tcPr>
            <w:tcW w:w="680" w:type="dxa"/>
            <w:tcBorders>
              <w:top w:val="single" w:sz="4" w:space="0" w:color="auto"/>
              <w:left w:val="single" w:sz="4" w:space="0" w:color="auto"/>
              <w:bottom w:val="single" w:sz="4" w:space="0" w:color="auto"/>
              <w:right w:val="single" w:sz="4" w:space="0" w:color="auto"/>
            </w:tcBorders>
          </w:tcPr>
          <w:p w14:paraId="2385F42E" w14:textId="77777777" w:rsidR="00F9592F" w:rsidRPr="00FA5FE1" w:rsidRDefault="00F9592F" w:rsidP="009865D0">
            <w:pPr>
              <w:snapToGrid w:val="0"/>
              <w:ind w:right="-1"/>
              <w:jc w:val="center"/>
              <w:rPr>
                <w:rFonts w:eastAsia="Calibri" w:cs="Arial"/>
                <w:b/>
                <w:bCs/>
                <w:szCs w:val="20"/>
              </w:rPr>
            </w:pPr>
          </w:p>
        </w:tc>
        <w:tc>
          <w:tcPr>
            <w:tcW w:w="7220" w:type="dxa"/>
            <w:tcBorders>
              <w:top w:val="single" w:sz="4" w:space="0" w:color="auto"/>
              <w:left w:val="single" w:sz="4" w:space="0" w:color="auto"/>
              <w:bottom w:val="single" w:sz="4" w:space="0" w:color="auto"/>
              <w:right w:val="single" w:sz="4" w:space="0" w:color="auto"/>
            </w:tcBorders>
          </w:tcPr>
          <w:p w14:paraId="64F54806" w14:textId="77777777" w:rsidR="00F9592F" w:rsidRPr="00FA5FE1" w:rsidRDefault="00F9592F" w:rsidP="009865D0">
            <w:pPr>
              <w:snapToGrid w:val="0"/>
              <w:ind w:right="-1"/>
              <w:jc w:val="both"/>
              <w:rPr>
                <w:rFonts w:eastAsia="Calibri" w:cs="Arial"/>
                <w:szCs w:val="20"/>
              </w:rPr>
            </w:pPr>
            <w:r w:rsidRPr="00FA5FE1">
              <w:rPr>
                <w:rFonts w:eastAsia="Calibri" w:cs="Arial"/>
                <w:szCs w:val="20"/>
              </w:rPr>
              <w:t>(3) Actividades concernientes al diseño y eficacia de los controles internos de la entidad.</w:t>
            </w:r>
          </w:p>
        </w:tc>
      </w:tr>
      <w:tr w:rsidR="00F9592F" w:rsidRPr="00FA5FE1" w14:paraId="345538A9" w14:textId="77777777" w:rsidTr="00F9592F">
        <w:trPr>
          <w:trHeight w:val="454"/>
        </w:trPr>
        <w:tc>
          <w:tcPr>
            <w:tcW w:w="576" w:type="dxa"/>
            <w:tcBorders>
              <w:top w:val="single" w:sz="4" w:space="0" w:color="auto"/>
              <w:left w:val="single" w:sz="4" w:space="0" w:color="auto"/>
              <w:bottom w:val="single" w:sz="4" w:space="0" w:color="auto"/>
              <w:right w:val="single" w:sz="4" w:space="0" w:color="auto"/>
            </w:tcBorders>
          </w:tcPr>
          <w:p w14:paraId="0F15994A" w14:textId="77777777" w:rsidR="00F9592F" w:rsidRPr="00FA5FE1" w:rsidRDefault="00F9592F" w:rsidP="009865D0">
            <w:pPr>
              <w:snapToGrid w:val="0"/>
              <w:ind w:right="-1"/>
              <w:jc w:val="center"/>
              <w:rPr>
                <w:rFonts w:eastAsia="Calibri" w:cs="Arial"/>
                <w:b/>
                <w:bCs/>
                <w:szCs w:val="20"/>
              </w:rPr>
            </w:pPr>
          </w:p>
        </w:tc>
        <w:tc>
          <w:tcPr>
            <w:tcW w:w="680" w:type="dxa"/>
            <w:tcBorders>
              <w:top w:val="single" w:sz="4" w:space="0" w:color="auto"/>
              <w:left w:val="single" w:sz="4" w:space="0" w:color="auto"/>
              <w:bottom w:val="single" w:sz="4" w:space="0" w:color="auto"/>
              <w:right w:val="single" w:sz="4" w:space="0" w:color="auto"/>
            </w:tcBorders>
          </w:tcPr>
          <w:p w14:paraId="4AA66893" w14:textId="77777777" w:rsidR="00F9592F" w:rsidRPr="00FA5FE1" w:rsidRDefault="00F9592F" w:rsidP="009865D0">
            <w:pPr>
              <w:snapToGrid w:val="0"/>
              <w:ind w:right="-1"/>
              <w:jc w:val="center"/>
              <w:rPr>
                <w:rFonts w:eastAsia="Calibri" w:cs="Arial"/>
                <w:b/>
                <w:bCs/>
                <w:szCs w:val="20"/>
              </w:rPr>
            </w:pPr>
          </w:p>
        </w:tc>
        <w:tc>
          <w:tcPr>
            <w:tcW w:w="7220" w:type="dxa"/>
            <w:tcBorders>
              <w:top w:val="single" w:sz="4" w:space="0" w:color="auto"/>
              <w:left w:val="single" w:sz="4" w:space="0" w:color="auto"/>
              <w:bottom w:val="single" w:sz="4" w:space="0" w:color="auto"/>
              <w:right w:val="single" w:sz="4" w:space="0" w:color="auto"/>
            </w:tcBorders>
          </w:tcPr>
          <w:p w14:paraId="6D06AE2F" w14:textId="77777777" w:rsidR="00F9592F" w:rsidRPr="00FA5FE1" w:rsidRDefault="00F9592F" w:rsidP="009865D0">
            <w:pPr>
              <w:snapToGrid w:val="0"/>
              <w:ind w:right="-1"/>
              <w:jc w:val="both"/>
              <w:rPr>
                <w:rFonts w:eastAsia="Calibri" w:cs="Arial"/>
                <w:szCs w:val="20"/>
              </w:rPr>
            </w:pPr>
            <w:r w:rsidRPr="00FA5FE1">
              <w:rPr>
                <w:rFonts w:eastAsia="Calibri" w:cs="Arial"/>
                <w:szCs w:val="20"/>
              </w:rPr>
              <w:t>(4) Si la Administración ha respondido satisfactoriamente a las deficiencias significativas resultantes de esos procedimientos.</w:t>
            </w:r>
          </w:p>
        </w:tc>
      </w:tr>
      <w:tr w:rsidR="00F9592F" w:rsidRPr="00FA5FE1" w14:paraId="21516B4E" w14:textId="77777777" w:rsidTr="00F9592F">
        <w:trPr>
          <w:trHeight w:val="471"/>
        </w:trPr>
        <w:tc>
          <w:tcPr>
            <w:tcW w:w="576" w:type="dxa"/>
            <w:tcBorders>
              <w:top w:val="single" w:sz="4" w:space="0" w:color="auto"/>
              <w:left w:val="single" w:sz="4" w:space="0" w:color="auto"/>
              <w:bottom w:val="single" w:sz="4" w:space="0" w:color="auto"/>
              <w:right w:val="single" w:sz="4" w:space="0" w:color="auto"/>
            </w:tcBorders>
          </w:tcPr>
          <w:p w14:paraId="446B8156" w14:textId="77777777" w:rsidR="00F9592F" w:rsidRPr="00FA5FE1" w:rsidRDefault="00F9592F" w:rsidP="009865D0">
            <w:pPr>
              <w:snapToGrid w:val="0"/>
              <w:ind w:right="-1"/>
              <w:jc w:val="center"/>
              <w:rPr>
                <w:rFonts w:eastAsia="Calibri" w:cs="Arial"/>
                <w:b/>
                <w:bCs/>
                <w:szCs w:val="20"/>
              </w:rPr>
            </w:pPr>
          </w:p>
        </w:tc>
        <w:tc>
          <w:tcPr>
            <w:tcW w:w="680" w:type="dxa"/>
            <w:tcBorders>
              <w:top w:val="single" w:sz="4" w:space="0" w:color="auto"/>
              <w:left w:val="single" w:sz="4" w:space="0" w:color="auto"/>
              <w:bottom w:val="single" w:sz="4" w:space="0" w:color="auto"/>
              <w:right w:val="single" w:sz="4" w:space="0" w:color="auto"/>
            </w:tcBorders>
          </w:tcPr>
          <w:p w14:paraId="6B4DA731" w14:textId="77777777" w:rsidR="00F9592F" w:rsidRPr="00FA5FE1" w:rsidRDefault="00F9592F" w:rsidP="009865D0">
            <w:pPr>
              <w:snapToGrid w:val="0"/>
              <w:ind w:right="-1"/>
              <w:jc w:val="center"/>
              <w:rPr>
                <w:rFonts w:eastAsia="Calibri" w:cs="Arial"/>
                <w:b/>
                <w:bCs/>
                <w:szCs w:val="20"/>
              </w:rPr>
            </w:pPr>
          </w:p>
        </w:tc>
        <w:tc>
          <w:tcPr>
            <w:tcW w:w="7220" w:type="dxa"/>
            <w:tcBorders>
              <w:top w:val="single" w:sz="4" w:space="0" w:color="auto"/>
              <w:left w:val="single" w:sz="4" w:space="0" w:color="auto"/>
              <w:bottom w:val="single" w:sz="4" w:space="0" w:color="auto"/>
              <w:right w:val="single" w:sz="4" w:space="0" w:color="auto"/>
            </w:tcBorders>
          </w:tcPr>
          <w:p w14:paraId="1D13F2AC" w14:textId="77777777" w:rsidR="00F9592F" w:rsidRPr="00FA5FE1" w:rsidRDefault="00F9592F" w:rsidP="009865D0">
            <w:pPr>
              <w:snapToGrid w:val="0"/>
              <w:ind w:right="-1"/>
              <w:jc w:val="both"/>
              <w:rPr>
                <w:rFonts w:eastAsia="Calibri" w:cs="Arial"/>
                <w:szCs w:val="20"/>
              </w:rPr>
            </w:pPr>
            <w:r w:rsidRPr="00FA5FE1">
              <w:rPr>
                <w:rFonts w:eastAsia="Calibri" w:cs="Arial"/>
                <w:szCs w:val="20"/>
              </w:rPr>
              <w:t>(5) Si los auditores internos tienen conocimiento de algún fraude actual sospechado o pretendido.</w:t>
            </w:r>
          </w:p>
        </w:tc>
      </w:tr>
    </w:tbl>
    <w:p w14:paraId="4B8E595D" w14:textId="77777777" w:rsidR="00F9592F" w:rsidRPr="00FA5FE1" w:rsidRDefault="00F9592F" w:rsidP="009865D0">
      <w:pPr>
        <w:snapToGrid w:val="0"/>
        <w:ind w:right="-1"/>
        <w:jc w:val="both"/>
        <w:rPr>
          <w:rFonts w:eastAsia="Calibri" w:cs="Arial"/>
          <w:b/>
          <w:szCs w:val="20"/>
        </w:rPr>
      </w:pPr>
    </w:p>
    <w:p w14:paraId="2F07304F"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Otras personas dentro de la entidad</w:t>
      </w:r>
    </w:p>
    <w:p w14:paraId="41D51347" w14:textId="77777777" w:rsidR="00F9592F" w:rsidRPr="00FA5FE1" w:rsidRDefault="00F9592F" w:rsidP="009865D0">
      <w:pPr>
        <w:snapToGrid w:val="0"/>
        <w:ind w:right="-1"/>
        <w:jc w:val="both"/>
        <w:rPr>
          <w:rFonts w:eastAsia="Calibri" w:cs="Arial"/>
          <w:b/>
          <w:szCs w:val="20"/>
        </w:rPr>
      </w:pPr>
    </w:p>
    <w:p w14:paraId="265156B2" w14:textId="77777777" w:rsidR="00F9592F" w:rsidRPr="00FA5FE1" w:rsidRDefault="00F9592F" w:rsidP="009865D0">
      <w:pPr>
        <w:snapToGrid w:val="0"/>
        <w:ind w:right="-1"/>
        <w:jc w:val="both"/>
        <w:rPr>
          <w:rFonts w:eastAsia="Calibri" w:cs="Arial"/>
          <w:szCs w:val="20"/>
        </w:rPr>
      </w:pPr>
      <w:r w:rsidRPr="00FA5FE1">
        <w:rPr>
          <w:rFonts w:eastAsia="Calibri" w:cs="Arial"/>
          <w:szCs w:val="20"/>
        </w:rPr>
        <w:t>Además de las indagaciones anteriores, se hace indagaciones de otras personas dentro de la entidad, según sea apropiado, para determinar si ellas tienen conocimiento de algún fraude real, sospechado o pretendido que afecte a la entidad. Tales otras personas pudieran incluir: empleados de menor jerarquía en las áreas financiera y operativa, el asesor legal interno, personal de mercadeo o ventas, empleados involucrados en el inicio, registro, procesamiento o reporte de transacciones complejas poco usuales, y quienes supervisan a estos empleados, o el ejecutivo jefe de ética o personal equivalente.</w:t>
      </w:r>
    </w:p>
    <w:p w14:paraId="1977C495" w14:textId="77777777" w:rsidR="00F9592F" w:rsidRPr="00FA5FE1" w:rsidRDefault="00F9592F" w:rsidP="009865D0">
      <w:pPr>
        <w:snapToGrid w:val="0"/>
        <w:ind w:right="-1"/>
        <w:jc w:val="both"/>
        <w:rPr>
          <w:rFonts w:eastAsia="Calibri"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89"/>
        <w:gridCol w:w="7037"/>
      </w:tblGrid>
      <w:tr w:rsidR="00F9592F" w:rsidRPr="00FA5FE1" w14:paraId="0A6C7A63" w14:textId="77777777" w:rsidTr="00F9592F">
        <w:trPr>
          <w:trHeight w:val="231"/>
        </w:trPr>
        <w:tc>
          <w:tcPr>
            <w:tcW w:w="664" w:type="dxa"/>
          </w:tcPr>
          <w:p w14:paraId="22BD3A68"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Sí</w:t>
            </w:r>
          </w:p>
        </w:tc>
        <w:tc>
          <w:tcPr>
            <w:tcW w:w="692" w:type="dxa"/>
          </w:tcPr>
          <w:p w14:paraId="50767D0D" w14:textId="77777777" w:rsidR="00F9592F" w:rsidRPr="00FA5FE1" w:rsidRDefault="00F9592F" w:rsidP="009865D0">
            <w:pPr>
              <w:snapToGrid w:val="0"/>
              <w:ind w:right="-1"/>
              <w:jc w:val="center"/>
              <w:rPr>
                <w:rFonts w:eastAsia="Calibri" w:cs="Arial"/>
                <w:b/>
                <w:bCs/>
                <w:szCs w:val="20"/>
              </w:rPr>
            </w:pPr>
            <w:r w:rsidRPr="00FA5FE1">
              <w:rPr>
                <w:rFonts w:eastAsia="Calibri" w:cs="Arial"/>
                <w:b/>
                <w:bCs/>
                <w:szCs w:val="20"/>
              </w:rPr>
              <w:t>No</w:t>
            </w:r>
          </w:p>
        </w:tc>
        <w:tc>
          <w:tcPr>
            <w:tcW w:w="7120" w:type="dxa"/>
          </w:tcPr>
          <w:p w14:paraId="6CA82A52" w14:textId="77777777" w:rsidR="00F9592F" w:rsidRPr="00FA5FE1" w:rsidRDefault="00F9592F" w:rsidP="009865D0">
            <w:pPr>
              <w:snapToGrid w:val="0"/>
              <w:ind w:right="-1"/>
              <w:rPr>
                <w:rFonts w:eastAsia="Calibri" w:cs="Arial"/>
                <w:szCs w:val="20"/>
              </w:rPr>
            </w:pPr>
          </w:p>
        </w:tc>
      </w:tr>
      <w:tr w:rsidR="00F9592F" w:rsidRPr="00FA5FE1" w14:paraId="0865D719" w14:textId="77777777" w:rsidTr="00F9592F">
        <w:trPr>
          <w:trHeight w:val="480"/>
        </w:trPr>
        <w:tc>
          <w:tcPr>
            <w:tcW w:w="664" w:type="dxa"/>
          </w:tcPr>
          <w:p w14:paraId="7E9FDF55" w14:textId="77777777" w:rsidR="00F9592F" w:rsidRPr="00FA5FE1" w:rsidRDefault="00F9592F" w:rsidP="009865D0">
            <w:pPr>
              <w:snapToGrid w:val="0"/>
              <w:ind w:right="-1"/>
              <w:jc w:val="center"/>
              <w:rPr>
                <w:rFonts w:eastAsia="Calibri" w:cs="Arial"/>
                <w:b/>
                <w:bCs/>
                <w:szCs w:val="20"/>
              </w:rPr>
            </w:pPr>
          </w:p>
        </w:tc>
        <w:tc>
          <w:tcPr>
            <w:tcW w:w="692" w:type="dxa"/>
          </w:tcPr>
          <w:p w14:paraId="5647C8FF" w14:textId="77777777" w:rsidR="00F9592F" w:rsidRPr="00FA5FE1" w:rsidRDefault="00F9592F" w:rsidP="009865D0">
            <w:pPr>
              <w:snapToGrid w:val="0"/>
              <w:ind w:right="-1"/>
              <w:jc w:val="center"/>
              <w:rPr>
                <w:rFonts w:eastAsia="Calibri" w:cs="Arial"/>
                <w:b/>
                <w:bCs/>
                <w:szCs w:val="20"/>
              </w:rPr>
            </w:pPr>
          </w:p>
        </w:tc>
        <w:tc>
          <w:tcPr>
            <w:tcW w:w="7120" w:type="dxa"/>
          </w:tcPr>
          <w:p w14:paraId="1AF6C810" w14:textId="77777777" w:rsidR="00F9592F" w:rsidRPr="00FA5FE1" w:rsidRDefault="00F9592F" w:rsidP="009865D0">
            <w:pPr>
              <w:snapToGrid w:val="0"/>
              <w:ind w:right="-1"/>
              <w:jc w:val="both"/>
              <w:rPr>
                <w:rFonts w:eastAsia="Calibri" w:cs="Arial"/>
                <w:szCs w:val="20"/>
              </w:rPr>
            </w:pPr>
            <w:r w:rsidRPr="00FA5FE1">
              <w:rPr>
                <w:rFonts w:eastAsia="Calibri" w:cs="Arial"/>
                <w:szCs w:val="20"/>
              </w:rPr>
              <w:t>(1) Si durante el año ellos han ejecutado algunos procedimientos para identificar o detectar fraude.</w:t>
            </w:r>
          </w:p>
        </w:tc>
      </w:tr>
      <w:tr w:rsidR="00F9592F" w:rsidRPr="00FA5FE1" w14:paraId="3340B27E" w14:textId="77777777" w:rsidTr="00F9592F">
        <w:trPr>
          <w:trHeight w:val="248"/>
        </w:trPr>
        <w:tc>
          <w:tcPr>
            <w:tcW w:w="664" w:type="dxa"/>
          </w:tcPr>
          <w:p w14:paraId="45F97FEC" w14:textId="77777777" w:rsidR="00F9592F" w:rsidRPr="00FA5FE1" w:rsidRDefault="00F9592F" w:rsidP="009865D0">
            <w:pPr>
              <w:snapToGrid w:val="0"/>
              <w:ind w:right="-1"/>
              <w:jc w:val="center"/>
              <w:rPr>
                <w:rFonts w:eastAsia="Calibri" w:cs="Arial"/>
                <w:b/>
                <w:bCs/>
                <w:szCs w:val="20"/>
              </w:rPr>
            </w:pPr>
          </w:p>
        </w:tc>
        <w:tc>
          <w:tcPr>
            <w:tcW w:w="692" w:type="dxa"/>
          </w:tcPr>
          <w:p w14:paraId="0FAD5029" w14:textId="77777777" w:rsidR="00F9592F" w:rsidRPr="00FA5FE1" w:rsidRDefault="00F9592F" w:rsidP="009865D0">
            <w:pPr>
              <w:snapToGrid w:val="0"/>
              <w:ind w:right="-1"/>
              <w:jc w:val="center"/>
              <w:rPr>
                <w:rFonts w:eastAsia="Calibri" w:cs="Arial"/>
                <w:b/>
                <w:bCs/>
                <w:szCs w:val="20"/>
              </w:rPr>
            </w:pPr>
          </w:p>
        </w:tc>
        <w:tc>
          <w:tcPr>
            <w:tcW w:w="7120" w:type="dxa"/>
          </w:tcPr>
          <w:p w14:paraId="06E8FD0E" w14:textId="77777777" w:rsidR="00F9592F" w:rsidRPr="00FA5FE1" w:rsidRDefault="00F9592F" w:rsidP="009865D0">
            <w:pPr>
              <w:snapToGrid w:val="0"/>
              <w:ind w:right="-1"/>
              <w:jc w:val="both"/>
              <w:rPr>
                <w:rFonts w:eastAsia="Calibri" w:cs="Arial"/>
                <w:szCs w:val="20"/>
              </w:rPr>
            </w:pPr>
            <w:r w:rsidRPr="00FA5FE1">
              <w:rPr>
                <w:rFonts w:eastAsia="Calibri" w:cs="Arial"/>
                <w:szCs w:val="20"/>
              </w:rPr>
              <w:t>(2) Tienen conocimiento de alguno.</w:t>
            </w:r>
          </w:p>
        </w:tc>
      </w:tr>
    </w:tbl>
    <w:p w14:paraId="540C4C49" w14:textId="77777777" w:rsidR="00F9592F" w:rsidRPr="00FA5FE1" w:rsidRDefault="00F9592F" w:rsidP="009865D0">
      <w:pPr>
        <w:snapToGrid w:val="0"/>
        <w:ind w:right="-1"/>
        <w:jc w:val="both"/>
        <w:rPr>
          <w:rFonts w:eastAsia="Calibri" w:cs="Arial"/>
          <w:szCs w:val="20"/>
        </w:rPr>
      </w:pPr>
    </w:p>
    <w:p w14:paraId="76D7756B"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2.6 Otra información</w:t>
      </w:r>
    </w:p>
    <w:p w14:paraId="42C06F19" w14:textId="77777777" w:rsidR="00F9592F" w:rsidRPr="00FA5FE1" w:rsidRDefault="00F9592F" w:rsidP="009865D0">
      <w:pPr>
        <w:snapToGrid w:val="0"/>
        <w:ind w:right="-1"/>
        <w:jc w:val="both"/>
        <w:rPr>
          <w:rFonts w:eastAsia="Calibri" w:cs="Arial"/>
          <w:b/>
          <w:szCs w:val="20"/>
        </w:rPr>
      </w:pPr>
    </w:p>
    <w:p w14:paraId="6B72FB34" w14:textId="77777777" w:rsidR="00F9592F" w:rsidRPr="00FA5FE1" w:rsidRDefault="00F9592F" w:rsidP="009865D0">
      <w:pPr>
        <w:snapToGrid w:val="0"/>
        <w:ind w:right="-1"/>
        <w:jc w:val="both"/>
        <w:rPr>
          <w:rFonts w:eastAsia="Calibri" w:cs="Arial"/>
          <w:szCs w:val="20"/>
        </w:rPr>
      </w:pPr>
      <w:r w:rsidRPr="00FA5FE1">
        <w:rPr>
          <w:rFonts w:eastAsia="Calibri" w:cs="Arial"/>
          <w:szCs w:val="20"/>
        </w:rPr>
        <w:t>Considerar revisar si de la siguiente información se han identificado riesgos de aseveraciones equívocas materiales provenientes de fraude:</w:t>
      </w:r>
    </w:p>
    <w:p w14:paraId="351BF406" w14:textId="77777777" w:rsidR="00F9592F" w:rsidRPr="00FA5FE1" w:rsidRDefault="00F9592F" w:rsidP="009865D0">
      <w:pPr>
        <w:snapToGrid w:val="0"/>
        <w:ind w:right="-1"/>
        <w:jc w:val="both"/>
        <w:rPr>
          <w:rFonts w:eastAsia="Calibri" w:cs="Arial"/>
          <w:szCs w:val="20"/>
        </w:rPr>
      </w:pP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54"/>
        <w:gridCol w:w="7065"/>
      </w:tblGrid>
      <w:tr w:rsidR="00F9592F" w:rsidRPr="00FA5FE1" w14:paraId="3A7F9FCF" w14:textId="77777777" w:rsidTr="00F9592F">
        <w:trPr>
          <w:trHeight w:val="224"/>
        </w:trPr>
        <w:tc>
          <w:tcPr>
            <w:tcW w:w="658" w:type="dxa"/>
          </w:tcPr>
          <w:p w14:paraId="0C6D6705" w14:textId="77777777" w:rsidR="00F9592F" w:rsidRPr="00FA5FE1" w:rsidRDefault="00F9592F" w:rsidP="009865D0">
            <w:pPr>
              <w:keepNext/>
              <w:snapToGrid w:val="0"/>
              <w:ind w:left="176" w:right="-1"/>
              <w:jc w:val="center"/>
              <w:rPr>
                <w:rFonts w:cs="Arial"/>
                <w:b/>
                <w:bCs/>
                <w:szCs w:val="20"/>
                <w:lang w:eastAsia="lv-LV"/>
              </w:rPr>
            </w:pPr>
            <w:r w:rsidRPr="00FA5FE1">
              <w:rPr>
                <w:rFonts w:cs="Arial"/>
                <w:b/>
                <w:bCs/>
                <w:szCs w:val="20"/>
                <w:lang w:eastAsia="lv-LV"/>
              </w:rPr>
              <w:t>Sí</w:t>
            </w:r>
          </w:p>
        </w:tc>
        <w:tc>
          <w:tcPr>
            <w:tcW w:w="754" w:type="dxa"/>
          </w:tcPr>
          <w:p w14:paraId="5C15E050" w14:textId="77777777" w:rsidR="00F9592F" w:rsidRPr="00FA5FE1" w:rsidRDefault="00F9592F" w:rsidP="009865D0">
            <w:pPr>
              <w:keepNext/>
              <w:snapToGrid w:val="0"/>
              <w:ind w:left="176" w:right="-1"/>
              <w:jc w:val="center"/>
              <w:rPr>
                <w:rFonts w:cs="Arial"/>
                <w:b/>
                <w:bCs/>
                <w:szCs w:val="20"/>
                <w:lang w:eastAsia="lv-LV"/>
              </w:rPr>
            </w:pPr>
            <w:r w:rsidRPr="00FA5FE1">
              <w:rPr>
                <w:rFonts w:cs="Arial"/>
                <w:b/>
                <w:bCs/>
                <w:szCs w:val="20"/>
                <w:lang w:eastAsia="lv-LV"/>
              </w:rPr>
              <w:t>No</w:t>
            </w:r>
          </w:p>
        </w:tc>
        <w:tc>
          <w:tcPr>
            <w:tcW w:w="7065" w:type="dxa"/>
          </w:tcPr>
          <w:p w14:paraId="4E4B516D" w14:textId="77777777" w:rsidR="00F9592F" w:rsidRPr="00FA5FE1" w:rsidRDefault="00F9592F" w:rsidP="009865D0">
            <w:pPr>
              <w:keepNext/>
              <w:snapToGrid w:val="0"/>
              <w:ind w:left="175" w:right="-1"/>
              <w:rPr>
                <w:rFonts w:cs="Arial"/>
                <w:szCs w:val="20"/>
                <w:lang w:eastAsia="lv-LV"/>
              </w:rPr>
            </w:pPr>
          </w:p>
        </w:tc>
      </w:tr>
      <w:tr w:rsidR="00F9592F" w:rsidRPr="00FA5FE1" w14:paraId="2AB9F1BE" w14:textId="77777777" w:rsidTr="00F9592F">
        <w:trPr>
          <w:trHeight w:val="465"/>
        </w:trPr>
        <w:tc>
          <w:tcPr>
            <w:tcW w:w="658" w:type="dxa"/>
          </w:tcPr>
          <w:p w14:paraId="4D22A08A" w14:textId="77777777" w:rsidR="00F9592F" w:rsidRPr="00FA5FE1" w:rsidRDefault="00F9592F" w:rsidP="009865D0">
            <w:pPr>
              <w:keepNext/>
              <w:snapToGrid w:val="0"/>
              <w:ind w:left="176" w:right="-1"/>
              <w:jc w:val="center"/>
              <w:rPr>
                <w:rFonts w:cs="Arial"/>
                <w:b/>
                <w:bCs/>
                <w:szCs w:val="20"/>
                <w:lang w:eastAsia="lv-LV"/>
              </w:rPr>
            </w:pPr>
          </w:p>
        </w:tc>
        <w:tc>
          <w:tcPr>
            <w:tcW w:w="754" w:type="dxa"/>
          </w:tcPr>
          <w:p w14:paraId="4475ADE4" w14:textId="77777777" w:rsidR="00F9592F" w:rsidRPr="00FA5FE1" w:rsidRDefault="00F9592F" w:rsidP="009865D0">
            <w:pPr>
              <w:keepNext/>
              <w:snapToGrid w:val="0"/>
              <w:ind w:left="176" w:right="-1"/>
              <w:jc w:val="center"/>
              <w:rPr>
                <w:rFonts w:cs="Arial"/>
                <w:b/>
                <w:bCs/>
                <w:szCs w:val="20"/>
                <w:lang w:eastAsia="lv-LV"/>
              </w:rPr>
            </w:pPr>
          </w:p>
        </w:tc>
        <w:tc>
          <w:tcPr>
            <w:tcW w:w="7065" w:type="dxa"/>
          </w:tcPr>
          <w:p w14:paraId="719CE2E9" w14:textId="77777777" w:rsidR="00F9592F" w:rsidRPr="00FA5FE1" w:rsidRDefault="00F9592F" w:rsidP="00271B26">
            <w:pPr>
              <w:keepNext/>
              <w:widowControl/>
              <w:numPr>
                <w:ilvl w:val="0"/>
                <w:numId w:val="126"/>
              </w:numPr>
              <w:tabs>
                <w:tab w:val="num" w:pos="601"/>
              </w:tabs>
              <w:autoSpaceDE/>
              <w:autoSpaceDN/>
              <w:snapToGrid w:val="0"/>
              <w:ind w:left="601" w:right="-1" w:hanging="426"/>
              <w:jc w:val="both"/>
              <w:rPr>
                <w:rFonts w:cs="Arial"/>
                <w:szCs w:val="20"/>
                <w:lang w:eastAsia="lv-LV"/>
              </w:rPr>
            </w:pPr>
            <w:r w:rsidRPr="00FA5FE1">
              <w:rPr>
                <w:rFonts w:cs="Arial"/>
                <w:szCs w:val="20"/>
                <w:lang w:eastAsia="lv-LV"/>
              </w:rPr>
              <w:t>Información de los resultados de los procedimientos relativos a la aceptación y continuidad de clientes.</w:t>
            </w:r>
          </w:p>
        </w:tc>
      </w:tr>
      <w:tr w:rsidR="00F9592F" w:rsidRPr="00FA5FE1" w14:paraId="1F8F0BC4" w14:textId="77777777" w:rsidTr="00F9592F">
        <w:trPr>
          <w:trHeight w:val="224"/>
        </w:trPr>
        <w:tc>
          <w:tcPr>
            <w:tcW w:w="658" w:type="dxa"/>
          </w:tcPr>
          <w:p w14:paraId="3A7BCB7C" w14:textId="77777777" w:rsidR="00F9592F" w:rsidRPr="00FA5FE1" w:rsidRDefault="00F9592F" w:rsidP="009865D0">
            <w:pPr>
              <w:keepNext/>
              <w:snapToGrid w:val="0"/>
              <w:ind w:left="176" w:right="-1"/>
              <w:jc w:val="center"/>
              <w:rPr>
                <w:rFonts w:cs="Arial"/>
                <w:b/>
                <w:bCs/>
                <w:szCs w:val="20"/>
                <w:lang w:eastAsia="lv-LV"/>
              </w:rPr>
            </w:pPr>
          </w:p>
        </w:tc>
        <w:tc>
          <w:tcPr>
            <w:tcW w:w="754" w:type="dxa"/>
          </w:tcPr>
          <w:p w14:paraId="3A3A1622" w14:textId="77777777" w:rsidR="00F9592F" w:rsidRPr="00FA5FE1" w:rsidRDefault="00F9592F" w:rsidP="009865D0">
            <w:pPr>
              <w:keepNext/>
              <w:snapToGrid w:val="0"/>
              <w:ind w:left="176" w:right="-1"/>
              <w:jc w:val="center"/>
              <w:rPr>
                <w:rFonts w:cs="Arial"/>
                <w:b/>
                <w:bCs/>
                <w:szCs w:val="20"/>
                <w:lang w:eastAsia="lv-LV"/>
              </w:rPr>
            </w:pPr>
          </w:p>
        </w:tc>
        <w:tc>
          <w:tcPr>
            <w:tcW w:w="7065" w:type="dxa"/>
          </w:tcPr>
          <w:p w14:paraId="616FF822" w14:textId="77777777" w:rsidR="00F9592F" w:rsidRPr="00FA5FE1" w:rsidRDefault="00F9592F" w:rsidP="00271B26">
            <w:pPr>
              <w:keepNext/>
              <w:widowControl/>
              <w:numPr>
                <w:ilvl w:val="0"/>
                <w:numId w:val="126"/>
              </w:numPr>
              <w:tabs>
                <w:tab w:val="num" w:pos="601"/>
              </w:tabs>
              <w:autoSpaceDE/>
              <w:autoSpaceDN/>
              <w:snapToGrid w:val="0"/>
              <w:ind w:left="601" w:right="-1" w:hanging="426"/>
              <w:jc w:val="both"/>
              <w:rPr>
                <w:rFonts w:cs="Arial"/>
                <w:szCs w:val="20"/>
                <w:lang w:eastAsia="lv-LV"/>
              </w:rPr>
            </w:pPr>
            <w:r w:rsidRPr="00FA5FE1">
              <w:rPr>
                <w:rFonts w:cs="Arial"/>
                <w:szCs w:val="20"/>
                <w:lang w:eastAsia="lv-LV"/>
              </w:rPr>
              <w:t>Revisión de estados financieros interinos.</w:t>
            </w:r>
          </w:p>
        </w:tc>
      </w:tr>
      <w:tr w:rsidR="00F9592F" w:rsidRPr="00FA5FE1" w14:paraId="73070273" w14:textId="77777777" w:rsidTr="00F9592F">
        <w:trPr>
          <w:trHeight w:val="465"/>
        </w:trPr>
        <w:tc>
          <w:tcPr>
            <w:tcW w:w="658" w:type="dxa"/>
          </w:tcPr>
          <w:p w14:paraId="4DC328C2" w14:textId="77777777" w:rsidR="00F9592F" w:rsidRPr="00FA5FE1" w:rsidRDefault="00F9592F" w:rsidP="009865D0">
            <w:pPr>
              <w:keepNext/>
              <w:snapToGrid w:val="0"/>
              <w:ind w:left="176" w:right="-1"/>
              <w:jc w:val="center"/>
              <w:rPr>
                <w:rFonts w:cs="Arial"/>
                <w:b/>
                <w:bCs/>
                <w:szCs w:val="20"/>
                <w:lang w:eastAsia="lv-LV"/>
              </w:rPr>
            </w:pPr>
          </w:p>
        </w:tc>
        <w:tc>
          <w:tcPr>
            <w:tcW w:w="754" w:type="dxa"/>
          </w:tcPr>
          <w:p w14:paraId="52FF6A0D" w14:textId="77777777" w:rsidR="00F9592F" w:rsidRPr="00FA5FE1" w:rsidRDefault="00F9592F" w:rsidP="009865D0">
            <w:pPr>
              <w:keepNext/>
              <w:snapToGrid w:val="0"/>
              <w:ind w:left="176" w:right="-1"/>
              <w:jc w:val="center"/>
              <w:rPr>
                <w:rFonts w:cs="Arial"/>
                <w:b/>
                <w:bCs/>
                <w:szCs w:val="20"/>
                <w:lang w:eastAsia="lv-LV"/>
              </w:rPr>
            </w:pPr>
          </w:p>
        </w:tc>
        <w:tc>
          <w:tcPr>
            <w:tcW w:w="7065" w:type="dxa"/>
          </w:tcPr>
          <w:p w14:paraId="2B944AD1" w14:textId="77777777" w:rsidR="00F9592F" w:rsidRPr="00FA5FE1" w:rsidRDefault="00F9592F" w:rsidP="00271B26">
            <w:pPr>
              <w:keepNext/>
              <w:widowControl/>
              <w:numPr>
                <w:ilvl w:val="0"/>
                <w:numId w:val="126"/>
              </w:numPr>
              <w:tabs>
                <w:tab w:val="num" w:pos="601"/>
              </w:tabs>
              <w:autoSpaceDE/>
              <w:autoSpaceDN/>
              <w:snapToGrid w:val="0"/>
              <w:ind w:left="601" w:right="-1" w:hanging="426"/>
              <w:jc w:val="both"/>
              <w:rPr>
                <w:rFonts w:cs="Arial"/>
                <w:szCs w:val="20"/>
                <w:lang w:eastAsia="lv-LV"/>
              </w:rPr>
            </w:pPr>
            <w:r w:rsidRPr="00FA5FE1">
              <w:rPr>
                <w:rFonts w:cs="Arial"/>
                <w:szCs w:val="20"/>
                <w:lang w:eastAsia="lv-LV"/>
              </w:rPr>
              <w:t>La consideración de riesgo inherente para saldos de cuentas individuales o clases de transacciones.</w:t>
            </w:r>
          </w:p>
        </w:tc>
      </w:tr>
      <w:tr w:rsidR="00F9592F" w:rsidRPr="00FA5FE1" w14:paraId="5F8AA8C1" w14:textId="77777777" w:rsidTr="00F9592F">
        <w:trPr>
          <w:trHeight w:val="483"/>
        </w:trPr>
        <w:tc>
          <w:tcPr>
            <w:tcW w:w="658" w:type="dxa"/>
          </w:tcPr>
          <w:p w14:paraId="6EF5DD67" w14:textId="77777777" w:rsidR="00F9592F" w:rsidRPr="00FA5FE1" w:rsidRDefault="00F9592F" w:rsidP="009865D0">
            <w:pPr>
              <w:keepNext/>
              <w:snapToGrid w:val="0"/>
              <w:ind w:left="176" w:right="-1"/>
              <w:jc w:val="center"/>
              <w:rPr>
                <w:rFonts w:cs="Arial"/>
                <w:b/>
                <w:bCs/>
                <w:szCs w:val="20"/>
                <w:lang w:eastAsia="lv-LV"/>
              </w:rPr>
            </w:pPr>
          </w:p>
        </w:tc>
        <w:tc>
          <w:tcPr>
            <w:tcW w:w="754" w:type="dxa"/>
          </w:tcPr>
          <w:p w14:paraId="693B9A59" w14:textId="77777777" w:rsidR="00F9592F" w:rsidRPr="00FA5FE1" w:rsidRDefault="00F9592F" w:rsidP="009865D0">
            <w:pPr>
              <w:keepNext/>
              <w:snapToGrid w:val="0"/>
              <w:ind w:left="176" w:right="-1"/>
              <w:jc w:val="center"/>
              <w:rPr>
                <w:rFonts w:cs="Arial"/>
                <w:b/>
                <w:bCs/>
                <w:szCs w:val="20"/>
                <w:lang w:eastAsia="lv-LV"/>
              </w:rPr>
            </w:pPr>
          </w:p>
        </w:tc>
        <w:tc>
          <w:tcPr>
            <w:tcW w:w="7065" w:type="dxa"/>
          </w:tcPr>
          <w:p w14:paraId="2E9D31C2" w14:textId="77777777" w:rsidR="00F9592F" w:rsidRPr="00FA5FE1" w:rsidRDefault="00F9592F" w:rsidP="00271B26">
            <w:pPr>
              <w:keepNext/>
              <w:widowControl/>
              <w:numPr>
                <w:ilvl w:val="0"/>
                <w:numId w:val="126"/>
              </w:numPr>
              <w:tabs>
                <w:tab w:val="num" w:pos="601"/>
              </w:tabs>
              <w:autoSpaceDE/>
              <w:autoSpaceDN/>
              <w:snapToGrid w:val="0"/>
              <w:ind w:left="601" w:right="-1" w:hanging="426"/>
              <w:jc w:val="both"/>
              <w:rPr>
                <w:rFonts w:cs="Arial"/>
                <w:szCs w:val="20"/>
                <w:lang w:eastAsia="lv-LV"/>
              </w:rPr>
            </w:pPr>
            <w:r w:rsidRPr="00FA5FE1">
              <w:rPr>
                <w:rFonts w:cs="Arial"/>
                <w:szCs w:val="20"/>
                <w:lang w:eastAsia="lv-LV"/>
              </w:rPr>
              <w:t>El Memorando resumen de revisión y el Resumen de diferencias de auditoría del año anterior; y</w:t>
            </w:r>
          </w:p>
        </w:tc>
      </w:tr>
      <w:tr w:rsidR="00F9592F" w:rsidRPr="00FA5FE1" w14:paraId="22EB4448" w14:textId="77777777" w:rsidTr="00F9592F">
        <w:trPr>
          <w:trHeight w:val="224"/>
        </w:trPr>
        <w:tc>
          <w:tcPr>
            <w:tcW w:w="658" w:type="dxa"/>
          </w:tcPr>
          <w:p w14:paraId="6578E6AD" w14:textId="77777777" w:rsidR="00F9592F" w:rsidRPr="00FA5FE1" w:rsidRDefault="00F9592F" w:rsidP="009865D0">
            <w:pPr>
              <w:keepNext/>
              <w:snapToGrid w:val="0"/>
              <w:ind w:left="176" w:right="-1"/>
              <w:jc w:val="center"/>
              <w:rPr>
                <w:rFonts w:cs="Arial"/>
                <w:b/>
                <w:bCs/>
                <w:szCs w:val="20"/>
                <w:lang w:eastAsia="lv-LV"/>
              </w:rPr>
            </w:pPr>
          </w:p>
        </w:tc>
        <w:tc>
          <w:tcPr>
            <w:tcW w:w="754" w:type="dxa"/>
          </w:tcPr>
          <w:p w14:paraId="6A3670A2" w14:textId="77777777" w:rsidR="00F9592F" w:rsidRPr="00FA5FE1" w:rsidRDefault="00F9592F" w:rsidP="009865D0">
            <w:pPr>
              <w:keepNext/>
              <w:snapToGrid w:val="0"/>
              <w:ind w:left="176" w:right="-1"/>
              <w:jc w:val="center"/>
              <w:rPr>
                <w:rFonts w:cs="Arial"/>
                <w:b/>
                <w:bCs/>
                <w:szCs w:val="20"/>
                <w:lang w:eastAsia="lv-LV"/>
              </w:rPr>
            </w:pPr>
          </w:p>
        </w:tc>
        <w:tc>
          <w:tcPr>
            <w:tcW w:w="7065" w:type="dxa"/>
          </w:tcPr>
          <w:p w14:paraId="458BE55F" w14:textId="77777777" w:rsidR="00F9592F" w:rsidRPr="00FA5FE1" w:rsidRDefault="00F9592F" w:rsidP="00271B26">
            <w:pPr>
              <w:keepNext/>
              <w:widowControl/>
              <w:numPr>
                <w:ilvl w:val="0"/>
                <w:numId w:val="126"/>
              </w:numPr>
              <w:tabs>
                <w:tab w:val="num" w:pos="601"/>
              </w:tabs>
              <w:autoSpaceDE/>
              <w:autoSpaceDN/>
              <w:snapToGrid w:val="0"/>
              <w:ind w:left="601" w:right="-1" w:hanging="426"/>
              <w:jc w:val="both"/>
              <w:rPr>
                <w:rFonts w:cs="Arial"/>
                <w:szCs w:val="20"/>
                <w:lang w:eastAsia="lv-LV"/>
              </w:rPr>
            </w:pPr>
            <w:r w:rsidRPr="00FA5FE1">
              <w:rPr>
                <w:rFonts w:cs="Arial"/>
                <w:szCs w:val="20"/>
                <w:lang w:eastAsia="lv-LV"/>
              </w:rPr>
              <w:t>Reportes de analistas.</w:t>
            </w:r>
          </w:p>
        </w:tc>
      </w:tr>
    </w:tbl>
    <w:p w14:paraId="36A73EAC" w14:textId="77777777" w:rsidR="00F9592F" w:rsidRPr="00FA5FE1" w:rsidRDefault="00F9592F" w:rsidP="009865D0">
      <w:pPr>
        <w:snapToGrid w:val="0"/>
        <w:ind w:right="-1"/>
        <w:jc w:val="both"/>
        <w:rPr>
          <w:rFonts w:eastAsia="Calibri" w:cs="Arial"/>
          <w:szCs w:val="20"/>
        </w:rPr>
      </w:pPr>
    </w:p>
    <w:p w14:paraId="491C0F05"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Resumen de riesgos de fraude identificados</w:t>
      </w:r>
    </w:p>
    <w:p w14:paraId="5479180B" w14:textId="77777777" w:rsidR="00F9592F" w:rsidRPr="00FA5FE1" w:rsidRDefault="00F9592F" w:rsidP="009865D0">
      <w:pPr>
        <w:snapToGrid w:val="0"/>
        <w:ind w:right="-1"/>
        <w:jc w:val="both"/>
        <w:rPr>
          <w:rFonts w:eastAsia="Calibri" w:cs="Arial"/>
          <w:b/>
          <w:szCs w:val="20"/>
        </w:rPr>
      </w:pPr>
    </w:p>
    <w:p w14:paraId="449C470C" w14:textId="77777777" w:rsidR="00F9592F" w:rsidRPr="00FA5FE1" w:rsidRDefault="00F9592F" w:rsidP="009865D0">
      <w:pPr>
        <w:snapToGrid w:val="0"/>
        <w:ind w:right="-1"/>
        <w:jc w:val="both"/>
        <w:rPr>
          <w:rFonts w:eastAsia="Calibri" w:cs="Arial"/>
          <w:szCs w:val="20"/>
        </w:rPr>
      </w:pPr>
      <w:r w:rsidRPr="00FA5FE1">
        <w:rPr>
          <w:rFonts w:eastAsia="Calibri" w:cs="Arial"/>
          <w:szCs w:val="20"/>
        </w:rPr>
        <w:t>[Sobre la base de la evaluación de riesgo de fraude realizada anteriormente realizar un resumen de los riesgos identificados]</w:t>
      </w:r>
    </w:p>
    <w:p w14:paraId="3A5E6429" w14:textId="77777777" w:rsidR="00F9592F" w:rsidRPr="00FA5FE1" w:rsidRDefault="00F9592F" w:rsidP="009865D0">
      <w:pPr>
        <w:snapToGrid w:val="0"/>
        <w:ind w:right="-1"/>
        <w:jc w:val="both"/>
        <w:rPr>
          <w:rFonts w:eastAsia="Calibri" w:cs="Arial"/>
          <w:szCs w:val="20"/>
        </w:rPr>
      </w:pPr>
    </w:p>
    <w:p w14:paraId="523559B3"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Conclusión</w:t>
      </w:r>
    </w:p>
    <w:p w14:paraId="63BF1BF1" w14:textId="77777777" w:rsidR="00F9592F" w:rsidRPr="00FA5FE1" w:rsidRDefault="00F9592F" w:rsidP="009865D0">
      <w:pPr>
        <w:snapToGrid w:val="0"/>
        <w:ind w:right="-1"/>
        <w:jc w:val="both"/>
        <w:rPr>
          <w:rFonts w:eastAsia="Calibri" w:cs="Arial"/>
          <w:b/>
          <w:szCs w:val="20"/>
        </w:rPr>
      </w:pPr>
    </w:p>
    <w:p w14:paraId="359FC651" w14:textId="77777777" w:rsidR="00F9592F" w:rsidRPr="00FA5FE1" w:rsidRDefault="00F9592F" w:rsidP="009865D0">
      <w:pPr>
        <w:snapToGrid w:val="0"/>
        <w:ind w:right="-1"/>
        <w:jc w:val="both"/>
        <w:rPr>
          <w:rFonts w:eastAsia="Calibri" w:cs="Arial"/>
          <w:szCs w:val="20"/>
        </w:rPr>
      </w:pPr>
      <w:r w:rsidRPr="00FA5FE1">
        <w:rPr>
          <w:rFonts w:eastAsia="Calibri" w:cs="Arial"/>
          <w:szCs w:val="20"/>
        </w:rPr>
        <w:t>[Realizar una conclusión sobre la base de los riesgos de fraude identificados]</w:t>
      </w:r>
    </w:p>
    <w:p w14:paraId="4D87DC21" w14:textId="77777777" w:rsidR="00F9592F" w:rsidRPr="00FA5FE1" w:rsidRDefault="00F9592F" w:rsidP="009865D0">
      <w:pPr>
        <w:snapToGrid w:val="0"/>
        <w:ind w:right="-1"/>
        <w:jc w:val="both"/>
        <w:rPr>
          <w:rFonts w:eastAsia="Calibri" w:cs="Arial"/>
          <w:szCs w:val="20"/>
        </w:rPr>
      </w:pPr>
      <w:r w:rsidRPr="00FA5FE1">
        <w:rPr>
          <w:rFonts w:eastAsia="Calibri" w:cs="Arial"/>
          <w:szCs w:val="20"/>
        </w:rPr>
        <w:t>[Indicar fecha]</w:t>
      </w:r>
    </w:p>
    <w:p w14:paraId="7014BB7F" w14:textId="77777777" w:rsidR="00F9592F" w:rsidRPr="00FA5FE1" w:rsidRDefault="00F9592F" w:rsidP="009865D0">
      <w:pPr>
        <w:snapToGrid w:val="0"/>
        <w:ind w:right="-1"/>
        <w:jc w:val="both"/>
        <w:rPr>
          <w:rFonts w:eastAsia="Calibri" w:cs="Arial"/>
          <w:b/>
          <w:szCs w:val="20"/>
        </w:rPr>
      </w:pPr>
    </w:p>
    <w:p w14:paraId="6669EB59"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Preparado por:</w:t>
      </w:r>
    </w:p>
    <w:p w14:paraId="0876AB0C" w14:textId="77777777" w:rsidR="00F9592F" w:rsidRPr="00FA5FE1" w:rsidRDefault="00F9592F" w:rsidP="009865D0">
      <w:pPr>
        <w:snapToGrid w:val="0"/>
        <w:ind w:right="-1"/>
        <w:jc w:val="both"/>
        <w:rPr>
          <w:rFonts w:eastAsia="Calibri" w:cs="Arial"/>
          <w:b/>
          <w:szCs w:val="20"/>
        </w:rPr>
      </w:pPr>
      <w:r w:rsidRPr="00FA5FE1">
        <w:rPr>
          <w:rFonts w:eastAsia="Calibri" w:cs="Arial"/>
          <w:b/>
          <w:szCs w:val="20"/>
        </w:rPr>
        <w:t>Revisado por:</w:t>
      </w:r>
    </w:p>
    <w:p w14:paraId="53CA6593" w14:textId="3675C698" w:rsidR="00B64B5E" w:rsidRPr="00D3168E" w:rsidRDefault="00F9592F" w:rsidP="00D3168E">
      <w:pPr>
        <w:snapToGrid w:val="0"/>
        <w:ind w:right="-1"/>
        <w:jc w:val="both"/>
        <w:rPr>
          <w:rFonts w:eastAsia="Calibri" w:cs="Arial"/>
          <w:b/>
          <w:szCs w:val="20"/>
        </w:rPr>
      </w:pPr>
      <w:r w:rsidRPr="00FA5FE1">
        <w:rPr>
          <w:rFonts w:eastAsia="Calibri" w:cs="Arial"/>
          <w:b/>
          <w:szCs w:val="20"/>
        </w:rPr>
        <w:t>Aprobado por:</w:t>
      </w:r>
    </w:p>
    <w:sectPr w:rsidR="00B64B5E" w:rsidRPr="00D3168E" w:rsidSect="006571AA">
      <w:headerReference w:type="default" r:id="rId8"/>
      <w:footerReference w:type="default" r:id="rId9"/>
      <w:pgSz w:w="11907" w:h="16840" w:code="9"/>
      <w:pgMar w:top="1701" w:right="1418" w:bottom="1701" w:left="1985"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9514" w14:textId="77777777" w:rsidR="00CD0DB8" w:rsidRDefault="00CD0DB8" w:rsidP="00F960E2">
      <w:r>
        <w:separator/>
      </w:r>
    </w:p>
  </w:endnote>
  <w:endnote w:type="continuationSeparator" w:id="0">
    <w:p w14:paraId="41C83618" w14:textId="77777777" w:rsidR="00CD0DB8" w:rsidRDefault="00CD0DB8"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880" w14:textId="77777777" w:rsidR="00743AD6" w:rsidRDefault="00743AD6">
    <w:pPr>
      <w:pStyle w:val="Piedepgina"/>
      <w:jc w:val="right"/>
    </w:pPr>
    <w:r>
      <w:fldChar w:fldCharType="begin"/>
    </w:r>
    <w:r>
      <w:instrText xml:space="preserve"> PAGE   \* MERGEFORMAT </w:instrText>
    </w:r>
    <w:r>
      <w:fldChar w:fldCharType="separate"/>
    </w:r>
    <w:r w:rsidR="00393DCA">
      <w:rPr>
        <w:noProof/>
      </w:rPr>
      <w:t>283</w:t>
    </w:r>
    <w:r>
      <w:rPr>
        <w:noProof/>
      </w:rPr>
      <w:fldChar w:fldCharType="end"/>
    </w:r>
  </w:p>
  <w:p w14:paraId="0B1BBADF" w14:textId="77777777" w:rsidR="00743AD6" w:rsidRPr="00A21001" w:rsidRDefault="00743AD6" w:rsidP="00F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C55C" w14:textId="77777777" w:rsidR="00CD0DB8" w:rsidRDefault="00CD0DB8" w:rsidP="00F960E2">
      <w:r>
        <w:separator/>
      </w:r>
    </w:p>
  </w:footnote>
  <w:footnote w:type="continuationSeparator" w:id="0">
    <w:p w14:paraId="1B15C0FE" w14:textId="77777777" w:rsidR="00CD0DB8" w:rsidRDefault="00CD0DB8" w:rsidP="00F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E80" w14:textId="77777777" w:rsidR="00743AD6" w:rsidRPr="00002DA3" w:rsidRDefault="00743AD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3FBB"/>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3937"/>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28"/>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0892"/>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5514"/>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3B42"/>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20"/>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0DB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5021"/>
    <w:rsid w:val="00D26120"/>
    <w:rsid w:val="00D26AB4"/>
    <w:rsid w:val="00D26FE6"/>
    <w:rsid w:val="00D2709E"/>
    <w:rsid w:val="00D27CA1"/>
    <w:rsid w:val="00D30422"/>
    <w:rsid w:val="00D3168E"/>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15827683-C076-407D-B289-73DD2E2C491C}"/>
</file>

<file path=customXml/itemProps3.xml><?xml version="1.0" encoding="utf-8"?>
<ds:datastoreItem xmlns:ds="http://schemas.openxmlformats.org/officeDocument/2006/customXml" ds:itemID="{914A96AA-AFCA-4AA8-BE48-F1BEDA3AF2E8}"/>
</file>

<file path=customXml/itemProps4.xml><?xml version="1.0" encoding="utf-8"?>
<ds:datastoreItem xmlns:ds="http://schemas.openxmlformats.org/officeDocument/2006/customXml" ds:itemID="{5347CB67-88A1-499A-87A3-896B42FB3F52}"/>
</file>

<file path=docProps/app.xml><?xml version="1.0" encoding="utf-8"?>
<Properties xmlns="http://schemas.openxmlformats.org/officeDocument/2006/extended-properties" xmlns:vt="http://schemas.openxmlformats.org/officeDocument/2006/docPropsVTypes">
  <Template>Normal.dotm</Template>
  <TotalTime>2</TotalTime>
  <Pages>18</Pages>
  <Words>8698</Words>
  <Characters>47841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2022-04-07T18:29:00Z</dcterms:created>
  <dcterms:modified xsi:type="dcterms:W3CDTF">2022-04-07T18:29:00Z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